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A79" w:rsidRPr="00FB7A79" w:rsidRDefault="00FB7A79" w:rsidP="00FB7A79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FB7A7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وضعية انطلاق (5)</w:t>
      </w:r>
    </w:p>
    <w:p w:rsidR="00FB7A79" w:rsidRDefault="00FB7A79" w:rsidP="00FB7A79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على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اثر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الزلزال القوي الذي ضرب بلدية حسين </w:t>
      </w:r>
      <w:r w:rsidR="004E20C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وبعض المناطق المجاورة لها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بولاية معسكر سنة 1994 أمر والي الولاية بإرسال 1600 بطانية على متن شاحنة كمساعدات أولية لتوزيعها على العائلات المنكوبة، حيث تم تخصيص 4 بطانيات لكل عائلة.</w:t>
      </w:r>
    </w:p>
    <w:p w:rsidR="00FB7A79" w:rsidRDefault="00FB7A79" w:rsidP="00FB7A79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78777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الجزء الأول:</w:t>
      </w:r>
    </w:p>
    <w:p w:rsidR="00FB7A79" w:rsidRDefault="00FB7A79" w:rsidP="00FB7A79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1) أكمل الجدول التالي: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362"/>
        <w:gridCol w:w="1917"/>
        <w:gridCol w:w="1531"/>
        <w:gridCol w:w="3478"/>
      </w:tblGrid>
      <w:tr w:rsidR="00FB7A79" w:rsidTr="001C6136">
        <w:tc>
          <w:tcPr>
            <w:tcW w:w="2408" w:type="dxa"/>
          </w:tcPr>
          <w:p w:rsidR="00FB7A79" w:rsidRDefault="00FB7A79" w:rsidP="001C6136">
            <w:pPr>
              <w:bidi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51" w:type="dxa"/>
          </w:tcPr>
          <w:p w:rsidR="00FB7A79" w:rsidRDefault="00FB7A79" w:rsidP="001C6136">
            <w:pPr>
              <w:bidi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</w:tcPr>
          <w:p w:rsidR="00FB7A79" w:rsidRDefault="00FB7A79" w:rsidP="001C6136">
            <w:pPr>
              <w:bidi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3544" w:type="dxa"/>
          </w:tcPr>
          <w:p w:rsidR="00FB7A79" w:rsidRDefault="00FB7A79" w:rsidP="001C6136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عدد العائلات المنكوبة</w:t>
            </w:r>
          </w:p>
        </w:tc>
      </w:tr>
      <w:tr w:rsidR="00FB7A79" w:rsidTr="001C6136">
        <w:tc>
          <w:tcPr>
            <w:tcW w:w="2408" w:type="dxa"/>
          </w:tcPr>
          <w:p w:rsidR="00FB7A79" w:rsidRDefault="00FB7A79" w:rsidP="001C6136">
            <w:pPr>
              <w:bidi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51" w:type="dxa"/>
          </w:tcPr>
          <w:p w:rsidR="00FB7A79" w:rsidRDefault="00FB7A79" w:rsidP="001C6136">
            <w:pPr>
              <w:bidi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600</w:t>
            </w:r>
          </w:p>
        </w:tc>
        <w:tc>
          <w:tcPr>
            <w:tcW w:w="1559" w:type="dxa"/>
          </w:tcPr>
          <w:p w:rsidR="00FB7A79" w:rsidRDefault="00FB7A79" w:rsidP="001C6136">
            <w:pPr>
              <w:bidi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3544" w:type="dxa"/>
          </w:tcPr>
          <w:p w:rsidR="00FB7A79" w:rsidRDefault="00FB7A79" w:rsidP="001C6136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عدد البطانيات الموزعة</w:t>
            </w:r>
          </w:p>
        </w:tc>
      </w:tr>
      <w:tr w:rsidR="00FB7A79" w:rsidTr="001C6136">
        <w:tc>
          <w:tcPr>
            <w:tcW w:w="2408" w:type="dxa"/>
          </w:tcPr>
          <w:p w:rsidR="00FB7A79" w:rsidRDefault="00FB7A79" w:rsidP="001C6136">
            <w:pPr>
              <w:bidi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200</w:t>
            </w:r>
          </w:p>
        </w:tc>
        <w:tc>
          <w:tcPr>
            <w:tcW w:w="1951" w:type="dxa"/>
          </w:tcPr>
          <w:p w:rsidR="00FB7A79" w:rsidRDefault="00FB7A79" w:rsidP="001C6136">
            <w:pPr>
              <w:bidi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</w:tcPr>
          <w:p w:rsidR="00FB7A79" w:rsidRDefault="00FB7A79" w:rsidP="001C6136">
            <w:pPr>
              <w:bidi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3544" w:type="dxa"/>
          </w:tcPr>
          <w:p w:rsidR="00FB7A79" w:rsidRDefault="00FB7A79" w:rsidP="001C6136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عدد البطانيات المتبقية في الشاحنة</w:t>
            </w:r>
          </w:p>
        </w:tc>
      </w:tr>
    </w:tbl>
    <w:p w:rsidR="00FB7A79" w:rsidRPr="00E56081" w:rsidRDefault="00FB7A79" w:rsidP="00FB7A79">
      <w:pPr>
        <w:bidi/>
        <w:rPr>
          <w:rFonts w:asciiTheme="majorBidi" w:hAnsiTheme="majorBidi" w:cstheme="majorBidi"/>
          <w:sz w:val="4"/>
          <w:szCs w:val="4"/>
          <w:rtl/>
          <w:lang w:bidi="ar-DZ"/>
        </w:rPr>
      </w:pPr>
    </w:p>
    <w:p w:rsidR="00FB7A79" w:rsidRDefault="00303308" w:rsidP="00FB7A79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eastAsiaTheme="minorHAnsi" w:hAnsiTheme="majorBidi" w:cstheme="majorBidi"/>
          <w:b/>
          <w:bCs/>
          <w:noProof/>
          <w:sz w:val="28"/>
          <w:szCs w:val="28"/>
          <w:u w:val="single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7.7pt;margin-top:45.7pt;width:171.95pt;height:132.2pt;z-index:251660288;mso-wrap-style:none" stroked="f">
            <v:textbox style="mso-fit-shape-to-text:t">
              <w:txbxContent>
                <w:p w:rsidR="00FB7A79" w:rsidRDefault="00FB7A79" w:rsidP="00FB7A79">
                  <w:r>
                    <w:rPr>
                      <w:noProof/>
                    </w:rPr>
                    <w:drawing>
                      <wp:inline distT="0" distB="0" distL="0" distR="0">
                        <wp:extent cx="1974850" cy="1435100"/>
                        <wp:effectExtent l="19050" t="0" r="635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4850" cy="1435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B7A7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ليكن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x</m:t>
        </m:r>
      </m:oMath>
      <w:r w:rsidR="00FB7A7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عدد العائلات </w:t>
      </w:r>
      <w:proofErr w:type="gramStart"/>
      <w:r w:rsidR="00FB7A79">
        <w:rPr>
          <w:rFonts w:asciiTheme="majorBidi" w:hAnsiTheme="majorBidi" w:cstheme="majorBidi" w:hint="cs"/>
          <w:sz w:val="28"/>
          <w:szCs w:val="28"/>
          <w:rtl/>
          <w:lang w:bidi="ar-DZ"/>
        </w:rPr>
        <w:t>المنكوبة ،</w:t>
      </w:r>
      <w:proofErr w:type="gramEnd"/>
      <w:r w:rsidR="00FB7A7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x</m:t>
            </m:r>
          </m:e>
        </m:d>
      </m:oMath>
      <w:r w:rsidR="00FB7A7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عدد البطانيات الموزعة و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g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x</m:t>
            </m:r>
          </m:e>
        </m:d>
      </m:oMath>
      <w:r w:rsidR="00FB7A7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عدد البطانيات المتبقية في الشاحنة.</w:t>
      </w:r>
    </w:p>
    <w:p w:rsidR="00FB7A79" w:rsidRDefault="00FB7A79" w:rsidP="00FB7A79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2) عبر عن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 xml:space="preserve"> 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x</m:t>
            </m:r>
          </m:e>
        </m:d>
      </m:oMath>
      <w:r w:rsidRPr="00FD2D9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 xml:space="preserve"> g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x</m:t>
            </m:r>
          </m:e>
        </m:d>
      </m:oMath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بدلالة 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x</m:t>
        </m:r>
      </m:oMath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FB7A79" w:rsidRDefault="00FB7A79" w:rsidP="00FB7A79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3) </w:t>
      </w:r>
      <w:r>
        <w:rPr>
          <w:rFonts w:hint="cs"/>
          <w:sz w:val="32"/>
          <w:szCs w:val="32"/>
          <w:rtl/>
          <w:lang w:bidi="ar-DZ"/>
        </w:rPr>
        <w:t>)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حل الجملة: 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 w:val="32"/>
                    <w:szCs w:val="32"/>
                    <w:lang w:bidi="ar-DZ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 xml:space="preserve">y=4x               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y=1600-4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</m:e>
              </m:mr>
            </m:m>
          </m:e>
        </m:d>
      </m:oMath>
      <w:r>
        <w:rPr>
          <w:rFonts w:hint="cs"/>
          <w:sz w:val="32"/>
          <w:szCs w:val="32"/>
          <w:rtl/>
          <w:lang w:bidi="ar-DZ"/>
        </w:rPr>
        <w:t xml:space="preserve"> وماذا يمثل حلها؟</w:t>
      </w:r>
    </w:p>
    <w:p w:rsidR="00FB7A79" w:rsidRDefault="00FB7A79" w:rsidP="00FB7A79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الجزء الثاني:</w:t>
      </w:r>
    </w:p>
    <w:p w:rsidR="00FB7A79" w:rsidRDefault="00FB7A79" w:rsidP="00FB7A79">
      <w:pPr>
        <w:bidi/>
        <w:spacing w:line="240" w:lineRule="auto"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نعتبر الدالتين: </w:t>
      </w:r>
      <m:oMath>
        <m:r>
          <w:rPr>
            <w:rFonts w:ascii="Cambria Math" w:hAnsi="Cambria Math"/>
            <w:sz w:val="32"/>
            <w:szCs w:val="32"/>
            <w:lang w:bidi="ar-DZ"/>
          </w:rPr>
          <m:t>f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x</m:t>
            </m:r>
          </m:e>
        </m:d>
        <m:r>
          <w:rPr>
            <w:rFonts w:ascii="Cambria Math" w:hAnsi="Cambria Math"/>
            <w:sz w:val="32"/>
            <w:szCs w:val="32"/>
            <w:lang w:bidi="ar-DZ"/>
          </w:rPr>
          <m:t>=4x</m:t>
        </m:r>
      </m:oMath>
      <w:r>
        <w:rPr>
          <w:rFonts w:hint="cs"/>
          <w:sz w:val="32"/>
          <w:szCs w:val="32"/>
          <w:rtl/>
          <w:lang w:bidi="ar-DZ"/>
        </w:rPr>
        <w:t xml:space="preserve"> و </w:t>
      </w:r>
      <m:oMath>
        <m:r>
          <w:rPr>
            <w:rFonts w:ascii="Cambria Math" w:hAnsi="Cambria Math"/>
            <w:sz w:val="32"/>
            <w:szCs w:val="32"/>
            <w:lang w:bidi="ar-DZ"/>
          </w:rPr>
          <m:t>g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x</m:t>
            </m:r>
          </m:e>
        </m:d>
        <m:r>
          <w:rPr>
            <w:rFonts w:ascii="Cambria Math" w:hAnsi="Cambria Math"/>
            <w:sz w:val="32"/>
            <w:szCs w:val="32"/>
            <w:lang w:bidi="ar-DZ"/>
          </w:rPr>
          <m:t>=1600-4x</m:t>
        </m:r>
      </m:oMath>
    </w:p>
    <w:p w:rsidR="00FB7A79" w:rsidRDefault="00FB7A79" w:rsidP="00FB7A79">
      <w:pPr>
        <w:bidi/>
        <w:spacing w:line="240" w:lineRule="auto"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1) مثل بيانيا الدالتين في معلم متعامد ومتجانس </w:t>
      </w:r>
      <m:oMath>
        <m:d>
          <m:d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o;</m:t>
            </m:r>
            <m:acc>
              <m:accPr>
                <m:chr m:val="⃑"/>
                <m:ctrlPr>
                  <w:rPr>
                    <w:rFonts w:ascii="Cambria Math" w:hAnsi="Cambria Math"/>
                    <w:i/>
                    <w:sz w:val="32"/>
                    <w:szCs w:val="32"/>
                    <w:lang w:bidi="ar-DZ"/>
                  </w:rPr>
                </m:ctrlPr>
              </m:accPr>
              <m:e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i</m:t>
                </m:r>
              </m:e>
            </m:acc>
            <m:r>
              <w:rPr>
                <w:rFonts w:ascii="Cambria Math" w:hAnsi="Cambria Math"/>
                <w:sz w:val="32"/>
                <w:szCs w:val="32"/>
                <w:lang w:bidi="ar-DZ"/>
              </w:rPr>
              <m:t>;</m:t>
            </m:r>
            <m:acc>
              <m:accPr>
                <m:chr m:val="⃑"/>
                <m:ctrlPr>
                  <w:rPr>
                    <w:rFonts w:ascii="Cambria Math" w:hAnsi="Cambria Math"/>
                    <w:i/>
                    <w:sz w:val="32"/>
                    <w:szCs w:val="32"/>
                    <w:lang w:bidi="ar-DZ"/>
                  </w:rPr>
                </m:ctrlPr>
              </m:accPr>
              <m:e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j</m:t>
                </m:r>
              </m:e>
            </m:acc>
          </m:e>
        </m:d>
      </m:oMath>
    </w:p>
    <w:p w:rsidR="00FB7A79" w:rsidRDefault="00FB7A79" w:rsidP="00FB7A79">
      <w:pPr>
        <w:bidi/>
        <w:spacing w:line="240" w:lineRule="auto"/>
        <w:jc w:val="both"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( حيث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: </w:t>
      </w:r>
      <w:r>
        <w:rPr>
          <w:sz w:val="32"/>
          <w:szCs w:val="32"/>
          <w:lang w:bidi="ar-DZ"/>
        </w:rPr>
        <w:t>1cm</w:t>
      </w:r>
      <w:r>
        <w:rPr>
          <w:rFonts w:hint="cs"/>
          <w:sz w:val="32"/>
          <w:szCs w:val="32"/>
          <w:rtl/>
          <w:lang w:bidi="ar-DZ"/>
        </w:rPr>
        <w:t xml:space="preserve"> على محور الفواصل يمثل 20 عائلة و </w:t>
      </w:r>
      <w:r>
        <w:rPr>
          <w:sz w:val="32"/>
          <w:szCs w:val="32"/>
          <w:lang w:bidi="ar-DZ"/>
        </w:rPr>
        <w:t>1cm</w:t>
      </w:r>
      <w:r>
        <w:rPr>
          <w:rFonts w:hint="cs"/>
          <w:sz w:val="32"/>
          <w:szCs w:val="32"/>
          <w:rtl/>
          <w:lang w:bidi="ar-DZ"/>
        </w:rPr>
        <w:t xml:space="preserve"> على محور التراتيب يمثل 100 بطانية)</w:t>
      </w:r>
    </w:p>
    <w:p w:rsidR="00FB7A79" w:rsidRDefault="00FB7A79" w:rsidP="00FB7A79">
      <w:pPr>
        <w:bidi/>
        <w:spacing w:line="240" w:lineRule="auto"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2) بقراءة بيانية ما هو عدد البطانيات </w:t>
      </w:r>
      <w:proofErr w:type="gramStart"/>
      <w:r>
        <w:rPr>
          <w:rFonts w:hint="cs"/>
          <w:sz w:val="32"/>
          <w:szCs w:val="32"/>
          <w:rtl/>
          <w:lang w:bidi="ar-DZ"/>
        </w:rPr>
        <w:t>الموزعة  وعدد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البطانيات المتبقية في الشاحنة بعد  مرور الشاحنة على 250 عائلة منكوبة.</w:t>
      </w:r>
    </w:p>
    <w:p w:rsidR="001A488E" w:rsidRDefault="00FB7A79" w:rsidP="00FB7A79">
      <w:pPr>
        <w:bidi/>
        <w:spacing w:line="240" w:lineRule="auto"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3) حدد حسابيا عدد العائلات المستفيدة من البطانيات بعد نفاذ الشاحنة من </w:t>
      </w:r>
      <w:proofErr w:type="gramStart"/>
      <w:r>
        <w:rPr>
          <w:rFonts w:hint="cs"/>
          <w:sz w:val="32"/>
          <w:szCs w:val="32"/>
          <w:rtl/>
          <w:lang w:bidi="ar-DZ"/>
        </w:rPr>
        <w:t>البطانيات .</w:t>
      </w:r>
      <w:proofErr w:type="gramEnd"/>
    </w:p>
    <w:p w:rsidR="00303308" w:rsidRDefault="00303308" w:rsidP="00303308">
      <w:pPr>
        <w:bidi/>
        <w:spacing w:line="240" w:lineRule="auto"/>
        <w:jc w:val="both"/>
        <w:rPr>
          <w:sz w:val="32"/>
          <w:szCs w:val="32"/>
          <w:lang w:bidi="ar-DZ"/>
        </w:rPr>
      </w:pPr>
    </w:p>
    <w:p w:rsidR="00303308" w:rsidRDefault="00303308" w:rsidP="00303308">
      <w:pPr>
        <w:bidi/>
        <w:spacing w:line="240" w:lineRule="auto"/>
        <w:jc w:val="both"/>
        <w:rPr>
          <w:sz w:val="32"/>
          <w:szCs w:val="32"/>
          <w:lang w:bidi="ar-DZ"/>
        </w:rPr>
      </w:pPr>
    </w:p>
    <w:p w:rsidR="00303308" w:rsidRDefault="00303308" w:rsidP="00303308">
      <w:pPr>
        <w:bidi/>
        <w:spacing w:line="240" w:lineRule="auto"/>
        <w:jc w:val="center"/>
      </w:pPr>
      <w:bookmarkStart w:id="0" w:name="_GoBack"/>
      <w:proofErr w:type="spellStart"/>
      <w:r>
        <w:rPr>
          <w:sz w:val="32"/>
          <w:szCs w:val="32"/>
          <w:lang w:bidi="ar-DZ"/>
        </w:rPr>
        <w:t>Belhocine</w:t>
      </w:r>
      <w:proofErr w:type="spellEnd"/>
      <w:r>
        <w:rPr>
          <w:sz w:val="32"/>
          <w:szCs w:val="32"/>
          <w:lang w:bidi="ar-DZ"/>
        </w:rPr>
        <w:t xml:space="preserve"> : </w:t>
      </w:r>
      <w:hyperlink r:id="rId5" w:history="1">
        <w:r w:rsidRPr="00E25951">
          <w:rPr>
            <w:rStyle w:val="Lienhypertexte"/>
            <w:sz w:val="32"/>
            <w:szCs w:val="32"/>
            <w:lang w:bidi="ar-DZ"/>
          </w:rPr>
          <w:t>https://prof27math.weebly.com/</w:t>
        </w:r>
      </w:hyperlink>
      <w:bookmarkEnd w:id="0"/>
    </w:p>
    <w:sectPr w:rsidR="00303308" w:rsidSect="00DB4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A79"/>
    <w:rsid w:val="001A488E"/>
    <w:rsid w:val="00303308"/>
    <w:rsid w:val="004E20CE"/>
    <w:rsid w:val="00DB4776"/>
    <w:rsid w:val="00F13DD0"/>
    <w:rsid w:val="00FB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0BDB24"/>
  <w15:docId w15:val="{B68DBAFF-EB6D-461B-BFD6-673E7E2F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7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7A7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B7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7A7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0330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3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f27math.weebly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hocine</cp:lastModifiedBy>
  <cp:revision>4</cp:revision>
  <dcterms:created xsi:type="dcterms:W3CDTF">2019-01-31T15:00:00Z</dcterms:created>
  <dcterms:modified xsi:type="dcterms:W3CDTF">2019-03-31T11:27:00Z</dcterms:modified>
</cp:coreProperties>
</file>