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4910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27.3pt;margin-top:-16.55pt;width:126pt;height:32.2pt;z-index:251682304;mso-position-horizontal-relative:text;mso-position-vertical-relative:text" filled="f" stroked="f">
            <v:textbox style="mso-next-textbox:#_x0000_s1067">
              <w:txbxContent>
                <w:p w:rsidR="009C050E" w:rsidRPr="004C2140" w:rsidRDefault="009C050E" w:rsidP="009C050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36.95pt;margin-top:-17.3pt;width:124.1pt;height:32.2pt;z-index:251681280;mso-position-horizontal-relative:text;mso-position-vertical-relative:text" filled="f" stroked="f">
            <v:textbox style="mso-next-textbox:#_x0000_s1066">
              <w:txbxContent>
                <w:p w:rsidR="009C050E" w:rsidRPr="004C2140" w:rsidRDefault="009C050E" w:rsidP="009C050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63.8pt;margin-top:31.55pt;width:539.5pt;height:110.3pt;z-index:251654656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804"/>
                    <w:gridCol w:w="1728"/>
                    <w:gridCol w:w="2575"/>
                    <w:gridCol w:w="238"/>
                  </w:tblGrid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4E44A7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2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5190" w:type="dxa"/>
                        <w:gridSpan w:val="2"/>
                      </w:tcPr>
                      <w:p w:rsidR="009F696F" w:rsidRDefault="009F696F" w:rsidP="00F8190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المعادلات و المتراجحات</w:t>
                        </w:r>
                      </w:p>
                    </w:tc>
                    <w:tc>
                      <w:tcPr>
                        <w:tcW w:w="5107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المراجع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الكتاب المدرسي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المنهاج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الوثيقة المرافقة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دليل الأستاذ</w:t>
                        </w:r>
                      </w:p>
                    </w:tc>
                  </w:tr>
                  <w:tr w:rsidR="009F696F" w:rsidTr="00716596">
                    <w:trPr>
                      <w:gridAfter w:val="1"/>
                      <w:wAfter w:w="238" w:type="dxa"/>
                    </w:trPr>
                    <w:tc>
                      <w:tcPr>
                        <w:tcW w:w="5994" w:type="dxa"/>
                        <w:gridSpan w:val="3"/>
                      </w:tcPr>
                      <w:p w:rsidR="009F696F" w:rsidRDefault="009F696F" w:rsidP="003F5614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المورد المعرفي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3F5614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حل معادلة يؤول حلها إلى حل معادلة الجداء المعدوم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</w:tcPr>
                      <w:p w:rsidR="009F696F" w:rsidRDefault="009F696F" w:rsidP="00716596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الوسائل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سبورة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أقلام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حاسبة - داتا شاو (اختياري)</w:t>
                        </w:r>
                      </w:p>
                    </w:tc>
                  </w:tr>
                  <w:tr w:rsidR="009F696F" w:rsidTr="008849BC">
                    <w:tc>
                      <w:tcPr>
                        <w:tcW w:w="10535" w:type="dxa"/>
                        <w:gridSpan w:val="6"/>
                      </w:tcPr>
                      <w:p w:rsidR="00AC5B75" w:rsidRPr="00AC5B75" w:rsidRDefault="009F696F" w:rsidP="00AC5B75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1"/>
                            <w:szCs w:val="31"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  المستهدفة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AC5B75" w:rsidRPr="00AC5B75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1"/>
                            <w:szCs w:val="31"/>
                            <w:rtl/>
                          </w:rPr>
                          <w:t xml:space="preserve">تمكين المتعلم من توظيف التحليل في حل المعادلات </w:t>
                        </w:r>
                        <w:r w:rsidR="00AC5B75" w:rsidRPr="00AC5B75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1"/>
                            <w:szCs w:val="31"/>
                            <w:rtl/>
                          </w:rPr>
                          <w:t>التي</w:t>
                        </w:r>
                        <w:r w:rsidR="00AC5B75" w:rsidRPr="00AC5B75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1"/>
                            <w:szCs w:val="31"/>
                            <w:rtl/>
                          </w:rPr>
                          <w:t xml:space="preserve"> تؤول إلى حل معادلة الجداء المعدوم واستنتاج القواعد اللازمة لذلك</w:t>
                        </w:r>
                        <w:r w:rsidR="00AC5B75" w:rsidRPr="00AC5B75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1"/>
                            <w:szCs w:val="31"/>
                            <w:lang w:bidi="ar-DZ"/>
                          </w:rPr>
                          <w:t>.</w:t>
                        </w:r>
                      </w:p>
                      <w:p w:rsidR="009F696F" w:rsidRPr="00AC5B75" w:rsidRDefault="009F696F" w:rsidP="00FB5AE0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9F696F" w:rsidRDefault="009F696F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3.2pt;margin-top:-37.9pt;width:121.8pt;height:32.2pt;z-index:251653632;mso-position-horizontal-relative:text;mso-position-vertical-relative:text" filled="f" stroked="f">
            <v:textbox style="mso-next-textbox:#_x0000_s1026">
              <w:txbxContent>
                <w:p w:rsidR="009F696F" w:rsidRPr="00BF3B1A" w:rsidRDefault="009F696F" w:rsidP="003D4206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ر</w:t>
                  </w: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قم : </w:t>
                  </w:r>
                  <w:r w:rsidR="003D4206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02</w:t>
                  </w:r>
                </w:p>
              </w:txbxContent>
            </v:textbox>
          </v:shape>
        </w:pict>
      </w:r>
      <w:r w:rsidR="000A2292" w:rsidRPr="000A229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3325" cy="10692617"/>
            <wp:effectExtent l="0" t="0" r="0" b="0"/>
            <wp:wrapNone/>
            <wp:docPr id="2" name="Picture 2" descr="C:\Users\mld\Desktop\novo (1)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novo (1)\no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B79" w:rsidRDefault="00491094">
      <w:r>
        <w:rPr>
          <w:noProof/>
        </w:rPr>
        <w:pict>
          <v:shape id="_x0000_s1037" type="#_x0000_t202" style="position:absolute;margin-left:60.85pt;margin-top:191.1pt;width:304.1pt;height:514.6pt;z-index:251660800;mso-position-horizontal-relative:text;mso-position-vertical-relative:text" filled="f" stroked="f">
            <v:textbox style="mso-next-textbox:#_x0000_s1037">
              <w:txbxContent>
                <w:p w:rsidR="009F696F" w:rsidRDefault="009F696F" w:rsidP="00E94AA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تهيئة :</w:t>
                  </w:r>
                  <w:r>
                    <w:rPr>
                      <w:rFonts w:ascii="Arabic Typesetting" w:hAnsi="Arabic Typesetting" w:cs="Arabic Typesetting" w:hint="cs"/>
                      <w:color w:val="002060"/>
                      <w:sz w:val="40"/>
                      <w:szCs w:val="40"/>
                      <w:rtl/>
                      <w:lang w:bidi="ar-DZ"/>
                    </w:rPr>
                    <w:t xml:space="preserve">  </w:t>
                  </w:r>
                  <w:r w:rsidR="003F5614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حل كلا من المعادلتين التاليتين </w:t>
                  </w:r>
                  <w:r w:rsidR="00E94AA6" w:rsidRPr="004D6B06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:</w:t>
                  </w:r>
                </w:p>
                <w:p w:rsidR="009F696F" w:rsidRPr="00E94AA6" w:rsidRDefault="00491094" w:rsidP="003F561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i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7x-2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x+1</m:t>
                          </m:r>
                        </m:e>
                      </m:d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=0     ;     4x</m:t>
                      </m:r>
                      <m:d>
                        <m:d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2x-5</m:t>
                          </m:r>
                        </m:e>
                      </m:d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=0</m:t>
                      </m:r>
                    </m:oMath>
                  </m:oMathPara>
                </w:p>
                <w:p w:rsidR="009F696F" w:rsidRPr="000E1945" w:rsidRDefault="009F696F" w:rsidP="002B6342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</w:p>
                <w:p w:rsidR="005D1399" w:rsidRDefault="005D1399" w:rsidP="000E194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lang w:bidi="ar-DZ"/>
                    </w:rPr>
                  </w:pPr>
                </w:p>
                <w:p w:rsidR="009F696F" w:rsidRPr="000E1945" w:rsidRDefault="009F696F" w:rsidP="005D1399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وضعية تعلمية : مقترحة</w:t>
                  </w:r>
                </w:p>
                <w:p w:rsidR="005D1399" w:rsidRDefault="00AD5614" w:rsidP="00AD561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لتكن العبارة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F=</m:t>
                    </m:r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1-2x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4x-3</m:t>
                        </m:r>
                      </m:e>
                    </m:d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-3</m:t>
                    </m:r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4x-3</m:t>
                        </m:r>
                      </m:e>
                    </m:d>
                  </m:oMath>
                  <w:r w:rsidR="009F696F" w:rsidRPr="004D6B06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AD5614" w:rsidRDefault="00AD5614" w:rsidP="00AD561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1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/ حلل العبارة </w:t>
                  </w:r>
                  <w:r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F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إلى جداء عاملين من الدرجة الأولى</w:t>
                  </w:r>
                </w:p>
                <w:p w:rsidR="00AD5614" w:rsidRPr="00AD5614" w:rsidRDefault="00AD5614" w:rsidP="00AD5614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2/ حل المعادلة </w:t>
                  </w:r>
                  <m:oMath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1-2x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4x-3</m:t>
                        </m:r>
                      </m:e>
                    </m:d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-3</m:t>
                    </m:r>
                    <m:d>
                      <m:d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4x-3</m:t>
                        </m:r>
                      </m:e>
                    </m:d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=0</m:t>
                    </m:r>
                  </m:oMath>
                </w:p>
                <w:p w:rsidR="00AD5614" w:rsidRDefault="00AD5614" w:rsidP="00AD5614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3/ بناءا على ماسبق حل المعادلات التالية :</w:t>
                  </w:r>
                </w:p>
                <w:p w:rsidR="00AD5614" w:rsidRPr="00AD5614" w:rsidRDefault="00AD5614" w:rsidP="00AD5614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 xml:space="preserve">-10x=0  ;  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9x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-16=0</m:t>
                      </m:r>
                    </m:oMath>
                  </m:oMathPara>
                </w:p>
                <w:p w:rsidR="00AD5614" w:rsidRPr="00AD5614" w:rsidRDefault="00AD5614" w:rsidP="00AD5614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20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 xml:space="preserve">=15x  ;  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x-5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=9</m:t>
                      </m:r>
                    </m:oMath>
                  </m:oMathPara>
                </w:p>
                <w:p w:rsidR="00FD154C" w:rsidRDefault="00FD154C" w:rsidP="005D139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</w:pPr>
                </w:p>
                <w:p w:rsidR="009F696F" w:rsidRDefault="009F696F" w:rsidP="00FD154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القاعدة :</w:t>
                  </w:r>
                </w:p>
                <w:p w:rsidR="00FD154C" w:rsidRPr="00FD154C" w:rsidRDefault="00FD154C" w:rsidP="00FD154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6"/>
                      <w:szCs w:val="6"/>
                      <w:rtl/>
                      <w:lang w:bidi="ar-DZ"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9F696F" w:rsidTr="009F696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3F5614" w:rsidRDefault="003F5614" w:rsidP="003F5614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لحل معادلة ليست من الدرجة الأولى نتبع الخطوات التالية :</w:t>
                        </w:r>
                      </w:p>
                      <w:p w:rsidR="003F5614" w:rsidRDefault="003F5614" w:rsidP="002114C7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1/ </w:t>
                        </w:r>
                        <w:r w:rsidR="002114C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ننقل كل الحدود إلى الطرف الأيسر</w:t>
                        </w:r>
                      </w:p>
                      <w:p w:rsidR="003F5614" w:rsidRDefault="003F5614" w:rsidP="002114C7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2/ نحلل الطرف الأيسر </w:t>
                        </w:r>
                        <w:r w:rsidR="002114C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على شكل جداء عاملين من الدرجة الأولى</w:t>
                        </w:r>
                      </w:p>
                      <w:p w:rsidR="009F696F" w:rsidRPr="000E1945" w:rsidRDefault="003F5614" w:rsidP="002114C7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3/ </w:t>
                        </w:r>
                        <w:r w:rsidR="002114C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نستعمل خاصية الجداء المعدوم</w:t>
                        </w:r>
                      </w:p>
                    </w:tc>
                  </w:tr>
                </w:tbl>
                <w:p w:rsidR="00A6314C" w:rsidRDefault="00A6314C" w:rsidP="00A6314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854"/>
                    <w:gridCol w:w="2854"/>
                  </w:tblGrid>
                  <w:tr w:rsidR="00A6314C" w:rsidTr="00824B22">
                    <w:trPr>
                      <w:jc w:val="center"/>
                    </w:trPr>
                    <w:tc>
                      <w:tcPr>
                        <w:tcW w:w="285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6314C" w:rsidRPr="003F5614" w:rsidRDefault="00A6314C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12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=10x</m:t>
                            </m:r>
                          </m:oMath>
                        </m:oMathPara>
                      </w:p>
                      <w:p w:rsidR="00A6314C" w:rsidRPr="00BF13F1" w:rsidRDefault="00A6314C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12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-10x=0</m:t>
                            </m:r>
                          </m:oMath>
                        </m:oMathPara>
                      </w:p>
                      <w:p w:rsidR="00A6314C" w:rsidRPr="00BF13F1" w:rsidRDefault="00A6314C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2x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6x-5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=0</m:t>
                            </m:r>
                          </m:oMath>
                        </m:oMathPara>
                      </w:p>
                      <w:tbl>
                        <w:tblPr>
                          <w:tblStyle w:val="TableGrid"/>
                          <w:bidiVisual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64"/>
                          <w:gridCol w:w="356"/>
                          <w:gridCol w:w="803"/>
                        </w:tblGrid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464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6x-5=0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88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803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18"/>
                                      <w:szCs w:val="18"/>
                                      <w:lang w:bidi="ar-DZ"/>
                                    </w:rPr>
                                    <m:t>2x=0</m:t>
                                  </m:r>
                                </m:oMath>
                              </m:oMathPara>
                            </w:p>
                          </w:tc>
                        </w:tr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464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6x=5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288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803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x=0</m:t>
                                  </m:r>
                                </m:oMath>
                              </m:oMathPara>
                            </w:p>
                          </w:tc>
                        </w:tr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464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x=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abic Typesetting"/>
                                          <w:i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c>
                          <w:tc>
                            <w:tcPr>
                              <w:tcW w:w="288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803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</w:p>
                          </w:tc>
                        </w:tr>
                      </w:tbl>
                      <w:p w:rsidR="00A6314C" w:rsidRDefault="00A6314C" w:rsidP="00A6314C">
                        <w:pPr>
                          <w:bidi/>
                          <w:rPr>
                            <w:rFonts w:ascii="Arabic Typesetting" w:hAnsi="Arabic Typesetting" w:cs="Arabic Typesetting"/>
                            <w:color w:val="002060"/>
                            <w:sz w:val="36"/>
                            <w:szCs w:val="36"/>
                            <w:highlight w:val="cyan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للمعادلة حلان هما :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0</m:t>
                          </m:r>
                        </m:oMath>
                        <w:r>
                          <w:rPr>
                            <w:rFonts w:ascii="Arabic Typesetting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 و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6</m:t>
                              </m:r>
                            </m:den>
                          </m:f>
                        </m:oMath>
                      </w:p>
                    </w:tc>
                    <w:tc>
                      <w:tcPr>
                        <w:tcW w:w="2854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6314C" w:rsidRPr="003F5614" w:rsidRDefault="00A6314C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16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=25</m:t>
                            </m:r>
                          </m:oMath>
                        </m:oMathPara>
                      </w:p>
                      <w:p w:rsidR="00A6314C" w:rsidRPr="00BF13F1" w:rsidRDefault="00A6314C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16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-25=0</m:t>
                            </m:r>
                          </m:oMath>
                        </m:oMathPara>
                      </w:p>
                      <w:p w:rsidR="00A6314C" w:rsidRPr="00BF13F1" w:rsidRDefault="00491094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abic Typesetting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abic Typesetting"/>
                                        <w:sz w:val="24"/>
                                        <w:szCs w:val="24"/>
                                        <w:lang w:bidi="ar-DZ"/>
                                      </w:rPr>
                                      <m:t>4x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=0</m:t>
                            </m:r>
                          </m:oMath>
                        </m:oMathPara>
                      </w:p>
                      <w:p w:rsidR="00A6314C" w:rsidRPr="00BF13F1" w:rsidRDefault="00491094" w:rsidP="00A6314C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4x-5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4x+5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=0</m:t>
                            </m:r>
                          </m:oMath>
                        </m:oMathPara>
                      </w:p>
                      <w:tbl>
                        <w:tblPr>
                          <w:tblStyle w:val="TableGrid"/>
                          <w:bidiVisual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74"/>
                          <w:gridCol w:w="390"/>
                          <w:gridCol w:w="1074"/>
                        </w:tblGrid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18"/>
                                      <w:szCs w:val="18"/>
                                      <w:lang w:bidi="ar-DZ"/>
                                    </w:rPr>
                                    <m:t>4x+5=0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432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18"/>
                                      <w:szCs w:val="18"/>
                                      <w:lang w:bidi="ar-DZ"/>
                                    </w:rPr>
                                    <m:t>4x-5=0</m:t>
                                  </m:r>
                                </m:oMath>
                              </m:oMathPara>
                            </w:p>
                          </w:tc>
                        </w:tr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4x=-5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432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4x=5</m:t>
                                  </m:r>
                                </m:oMath>
                              </m:oMathPara>
                            </w:p>
                          </w:tc>
                        </w:tr>
                        <w:tr w:rsidR="00A6314C" w:rsidTr="00824B22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x=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abic Typesetting"/>
                                          <w:i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-5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c>
                          <w:tc>
                            <w:tcPr>
                              <w:tcW w:w="432" w:type="dxa"/>
                              <w:vAlign w:val="center"/>
                            </w:tcPr>
                            <w:p w:rsidR="00A6314C" w:rsidRPr="00353F27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eastAsia="Calibri" w:hAnsi="Arabic Typesetting" w:cs="Arabic Typesetting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353F27">
                                <w:rPr>
                                  <w:rFonts w:ascii="Arabic Typesetting" w:eastAsia="Calibri" w:hAnsi="Arabic Typesetting" w:cs="Arabic Typesetting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>أو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center"/>
                            </w:tcPr>
                            <w:p w:rsidR="00A6314C" w:rsidRDefault="00A6314C" w:rsidP="00A6314C">
                              <w:pPr>
                                <w:bidi/>
                                <w:jc w:val="center"/>
                                <w:rPr>
                                  <w:rFonts w:ascii="Arabic Typesetting" w:hAnsi="Arabic Typesetting" w:cs="Arabic Typesetting"/>
                                  <w:color w:val="002060"/>
                                  <w:sz w:val="36"/>
                                  <w:szCs w:val="36"/>
                                  <w:highlight w:val="cyan"/>
                                  <w:rtl/>
                                  <w:lang w:bidi="ar-DZ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abic Typesetting"/>
                                      <w:sz w:val="24"/>
                                      <w:szCs w:val="24"/>
                                      <w:lang w:bidi="ar-DZ"/>
                                    </w:rPr>
                                    <m:t>x=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abic Typesetting"/>
                                          <w:i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abic Typesetting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c>
                        </w:tr>
                      </w:tbl>
                      <w:p w:rsidR="00A6314C" w:rsidRDefault="00A6314C" w:rsidP="00A6314C">
                        <w:pPr>
                          <w:bidi/>
                          <w:rPr>
                            <w:rFonts w:ascii="Arabic Typesetting" w:hAnsi="Arabic Typesetting" w:cs="Arabic Typesetting"/>
                            <w:color w:val="002060"/>
                            <w:sz w:val="36"/>
                            <w:szCs w:val="36"/>
                            <w:highlight w:val="cyan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للمعادلة حلان هما :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abic Typesetting"/>
                                  <w:sz w:val="28"/>
                                  <w:szCs w:val="28"/>
                                  <w:lang w:bidi="ar-DZ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abic Typesetting"/>
                                  <w:sz w:val="28"/>
                                  <w:szCs w:val="28"/>
                                  <w:lang w:bidi="ar-DZ"/>
                                </w:rPr>
                                <m:t>4</m:t>
                              </m:r>
                            </m:den>
                          </m:f>
                        </m:oMath>
                        <w:r>
                          <w:rPr>
                            <w:rFonts w:ascii="Arabic Typesetting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 و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abic Typesetting"/>
                                  <w:sz w:val="28"/>
                                  <w:szCs w:val="28"/>
                                  <w:lang w:bidi="ar-DZ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abic Typesetting"/>
                                  <w:sz w:val="28"/>
                                  <w:szCs w:val="28"/>
                                  <w:lang w:bidi="ar-DZ"/>
                                </w:rPr>
                                <m:t>4</m:t>
                              </m:r>
                            </m:den>
                          </m:f>
                        </m:oMath>
                      </w:p>
                    </w:tc>
                  </w:tr>
                </w:tbl>
                <w:p w:rsidR="009F696F" w:rsidRPr="00EF63BB" w:rsidRDefault="009F696F" w:rsidP="00F42EFA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  <w:p w:rsidR="009F696F" w:rsidRPr="005E5012" w:rsidRDefault="009F696F" w:rsidP="0058491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8.3pt;margin-top:142.85pt;width:89.8pt;height:26pt;z-index:251657728;mso-position-horizontal-relative:text;mso-position-vertical-relative:text" filled="f" stroked="f">
            <v:textbox style="mso-next-textbox:#_x0000_s1033">
              <w:txbxContent>
                <w:p w:rsidR="009F696F" w:rsidRDefault="009F696F" w:rsidP="008145E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تقويم و ملاحظات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6.4pt;margin-top:191.25pt;width:122.75pt;height:506.35pt;z-index:251659776;mso-position-horizontal-relative:text;mso-position-vertical-relative:text" filled="f" stroked="f">
            <v:textbox style="mso-next-textbox:#_x0000_s1036">
              <w:txbxContent>
                <w:p w:rsidR="009F696F" w:rsidRPr="008D5E33" w:rsidRDefault="009F696F" w:rsidP="00406825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تشخيصي :</w:t>
                  </w:r>
                </w:p>
                <w:p w:rsidR="009F696F" w:rsidRPr="00801714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314C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تهيئة التلاميذ للدرس الجديد من خلال تذكيرهم بخاصية الجداء المعدوم، وفهم كيفية تطبيقها في المعادلات البسيطة، وتقييم مدى استعدادهم لفهم كيفية تحويل المعادلات إلى معادلات يمكن حلها باستخدام هذه الخاصية</w:t>
                  </w:r>
                </w:p>
                <w:p w:rsidR="009F696F" w:rsidRDefault="009F696F" w:rsidP="00857FF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تكويني :</w:t>
                  </w:r>
                </w:p>
                <w:p w:rsidR="009F696F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bidi="ar-DZ"/>
                    </w:rPr>
                  </w:pPr>
                  <w:r w:rsidRPr="00A6314C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 xml:space="preserve">بناء وتطوير فهم التلاميذ لكيفية حل المعادلات التي تؤدي إلى معادلة الجداء المعدوم من خلال نشاط تطبيقي يتضمن تحليل المعادلات إلى جداء عوامل، وحل المعادلات باستخدام خاصية الجداء المعدوم.  </w:t>
                  </w:r>
                </w:p>
                <w:p w:rsidR="009F696F" w:rsidRPr="006C5CB0" w:rsidRDefault="009F696F" w:rsidP="006C5CB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9F696F" w:rsidRDefault="009F696F" w:rsidP="00F34AF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FD154C" w:rsidRPr="005318E1" w:rsidRDefault="00FD154C" w:rsidP="00FD154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  <w:lang w:bidi="ar-DZ"/>
                    </w:rPr>
                  </w:pPr>
                </w:p>
                <w:p w:rsidR="009F696F" w:rsidRPr="00746BDC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6C5CB0">
                    <w:rPr>
                      <w:rFonts w:ascii="Arabic Typesetting" w:hAnsi="Arabic Typesetting" w:cs="Arabic Typesetting" w:hint="cs"/>
                      <w:sz w:val="28"/>
                      <w:szCs w:val="28"/>
                      <w:rtl/>
                      <w:lang w:bidi="ar-DZ"/>
                    </w:rPr>
                    <w:t>مساعدة التلاميذ على استنتاج القاعدة للجذر التربيعي و تحديد خواصه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0.5pt;margin-top:141.2pt;width:77.35pt;height:26pt;z-index:251655680;mso-position-horizontal-relative:text;mso-position-vertical-relative:text" filled="f" stroked="f">
            <v:textbox style="mso-next-textbox:#_x0000_s1031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الـمــراحــل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64.7pt;margin-top:194.1pt;width:111pt;height:506.35pt;z-index:251658752;mso-position-horizontal-relative:text;mso-position-vertical-relative:text" filled="f" stroked="f">
            <v:textbox style="mso-next-textbox:#_x0000_s1034">
              <w:txbxContent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التمهيد</w:t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17410"/>
                        <wp:effectExtent l="0" t="0" r="0" b="0"/>
                        <wp:docPr id="17" name="Picture 17" descr="C:\Users\mld\Desktop\icon\IMG_20240620_163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ld\Desktop\icon\IMG_20240620_163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Pr="00FD154C" w:rsidRDefault="009F696F" w:rsidP="00FD15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5 min – 10 min</w:t>
                  </w:r>
                </w:p>
                <w:p w:rsidR="009F696F" w:rsidRPr="00801714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بناء التعلمات</w:t>
                  </w: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37464"/>
                        <wp:effectExtent l="0" t="0" r="0" b="0"/>
                        <wp:docPr id="18" name="Picture 18" descr="C:\Users\mld\Desktop\icon\IMG_20240620_163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ld\Desktop\icon\IMG_20240620_163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20 min – 25 min</w:t>
                  </w: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8"/>
                      <w:szCs w:val="8"/>
                      <w:rtl/>
                      <w:lang w:bidi="ar-DZ"/>
                    </w:rPr>
                  </w:pP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649263"/>
                        <wp:effectExtent l="0" t="0" r="0" b="0"/>
                        <wp:docPr id="19" name="Picture 19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9F696F" w:rsidRPr="00630B22" w:rsidRDefault="009F696F" w:rsidP="00746B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77.45pt;margin-top:142.05pt;width:77.35pt;height:26pt;z-index:251656704;mso-position-horizontal-relative:text;mso-position-vertical-relative:text" filled="f" stroked="f">
            <v:textbox style="mso-next-textbox:#_x0000_s1032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سير الحصة</w:t>
                  </w:r>
                </w:p>
              </w:txbxContent>
            </v:textbox>
          </v:shape>
        </w:pict>
      </w:r>
      <w:r w:rsidR="00EE7B79">
        <w:br w:type="page"/>
      </w:r>
    </w:p>
    <w:p w:rsidR="00975C9A" w:rsidRDefault="00956A2C">
      <w:r w:rsidRPr="00975C9A"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25763</wp:posOffset>
            </wp:positionV>
            <wp:extent cx="7533005" cy="10642600"/>
            <wp:effectExtent l="0" t="0" r="0" b="0"/>
            <wp:wrapNone/>
            <wp:docPr id="3" name="Picture 3" descr="C:\Users\mld\Desktop\1_20240620_132900_000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1_20240620_132900_0000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094">
        <w:rPr>
          <w:noProof/>
        </w:rPr>
        <w:pict>
          <v:shape id="_x0000_s1045" type="#_x0000_t202" style="position:absolute;margin-left:86.9pt;margin-top:-32.45pt;width:299.05pt;height:754.4pt;z-index:251663872;mso-position-horizontal-relative:text;mso-position-vertical-relative:text" filled="f" stroked="f">
            <v:textbox style="mso-next-textbox:#_x0000_s1045">
              <w:txbxContent>
                <w:p w:rsidR="009F696F" w:rsidRPr="00FD154C" w:rsidRDefault="009F696F" w:rsidP="006D5F9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</w:p>
                <w:p w:rsidR="00353F27" w:rsidRDefault="009F696F" w:rsidP="00E27F73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تطبيق</w:t>
                  </w:r>
                  <w:r w:rsidR="00353F27"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:</w:t>
                  </w:r>
                </w:p>
                <w:p w:rsidR="009F696F" w:rsidRPr="00353F27" w:rsidRDefault="00353F27" w:rsidP="00E27F73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حل </w:t>
                  </w:r>
                  <w:r w:rsidR="00E27F73"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المعادلتين التاليتين :</w:t>
                  </w:r>
                </w:p>
                <w:p w:rsidR="009F696F" w:rsidRPr="00353F27" w:rsidRDefault="00491094" w:rsidP="00E27F73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2x+3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x-2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5x+1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2x+3</m:t>
                          </m:r>
                        </m:e>
                      </m:d>
                    </m:oMath>
                  </m:oMathPara>
                </w:p>
                <w:p w:rsidR="00353F27" w:rsidRPr="00353F27" w:rsidRDefault="00491094" w:rsidP="00E27F73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=-8x-16</m:t>
                      </m:r>
                    </m:oMath>
                  </m:oMathPara>
                </w:p>
                <w:p w:rsidR="00F015D1" w:rsidRPr="00F015D1" w:rsidRDefault="00F015D1" w:rsidP="000E194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</w:p>
                <w:p w:rsidR="00F015D1" w:rsidRDefault="00F015D1" w:rsidP="00F015D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</w:pPr>
                </w:p>
                <w:p w:rsidR="009F696F" w:rsidRPr="00F015D1" w:rsidRDefault="009F696F" w:rsidP="00E27F73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في المنزل </w:t>
                  </w:r>
                  <w:r w:rsidR="00E27F73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  <w:t>: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</w:p>
                <w:p w:rsidR="00E27F73" w:rsidRPr="00E27F73" w:rsidRDefault="00E27F73" w:rsidP="00E27F73">
                  <w:pPr>
                    <w:bidi/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قم بحل المعادلة التالية بطريقتين مختلفتين :</w:t>
                  </w:r>
                  <w:r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lang w:bidi="ar-DZ"/>
                    </w:rPr>
                    <w:t xml:space="preserve"> </w:t>
                  </w:r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-9=0</m:t>
                    </m:r>
                  </m:oMath>
                </w:p>
              </w:txbxContent>
            </v:textbox>
          </v:shape>
        </w:pict>
      </w:r>
      <w:r w:rsidR="00491094">
        <w:rPr>
          <w:noProof/>
        </w:rPr>
        <w:pict>
          <v:shape id="_x0000_s1043" type="#_x0000_t202" style="position:absolute;margin-left:389.65pt;margin-top:-33.75pt;width:111pt;height:757.05pt;z-index:251662848;mso-position-horizontal-relative:text;mso-position-vertical-relative:text" filled="f" stroked="f">
            <v:textbox style="mso-next-textbox:#_x0000_s1043">
              <w:txbxContent>
                <w:p w:rsidR="009F696F" w:rsidRPr="00630B22" w:rsidRDefault="009F696F" w:rsidP="00A6314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A6314C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الإستثمار</w:t>
                  </w:r>
                </w:p>
                <w:p w:rsidR="00A6314C" w:rsidRPr="008D5E33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2F3A2AF8" wp14:editId="658F45DB">
                        <wp:extent cx="731520" cy="654834"/>
                        <wp:effectExtent l="0" t="0" r="0" b="0"/>
                        <wp:docPr id="23" name="Picture 23" descr="C:\Users\mld\Desktop\icon\IMG_20240620_163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ld\Desktop\icon\IMG_20240620_163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5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314C" w:rsidRPr="008D5E33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A6314C" w:rsidRDefault="00A6314C" w:rsidP="00A6314C">
                  <w:pPr>
                    <w:bidi/>
                    <w:jc w:val="center"/>
                  </w:pPr>
                </w:p>
                <w:p w:rsidR="009F696F" w:rsidRDefault="009F696F" w:rsidP="003679BC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491094">
        <w:rPr>
          <w:noProof/>
        </w:rPr>
        <w:pict>
          <v:shape id="_x0000_s1041" type="#_x0000_t202" style="position:absolute;margin-left:-26.6pt;margin-top:-31.5pt;width:111pt;height:754.8pt;z-index:251661824;mso-position-horizontal-relative:text;mso-position-vertical-relative:text" filled="f" stroked="f">
            <v:textbox style="mso-next-textbox:#_x0000_s1041">
              <w:txbxContent>
                <w:p w:rsidR="009F696F" w:rsidRPr="00FD154C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A6314C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ختامي :</w:t>
                  </w:r>
                </w:p>
                <w:p w:rsidR="00A6314C" w:rsidRPr="00811CF6" w:rsidRDefault="00A6314C" w:rsidP="00A6314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val="fr-FR" w:bidi="ar-DZ"/>
                    </w:rPr>
                  </w:pPr>
                  <w:r w:rsidRPr="00A6314C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تقييم مدى تحقيق التلاميذ لأهداف الدرس من خلال تمارين تطبيقية متعددة واختبار قدرتهم على تحليل معادلات وتحويلها إلى معادلات جداء معدوم</w:t>
                  </w:r>
                </w:p>
                <w:p w:rsidR="009F696F" w:rsidRPr="00A6314C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val="fr-FR"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214797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8D5E33" w:rsidRDefault="009F696F" w:rsidP="005314C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9F696F" w:rsidRDefault="009F696F" w:rsidP="005314C1">
                  <w:pPr>
                    <w:bidi/>
                    <w:jc w:val="center"/>
                  </w:pPr>
                </w:p>
              </w:txbxContent>
            </v:textbox>
          </v:shape>
        </w:pict>
      </w:r>
    </w:p>
    <w:p w:rsidR="00DE727D" w:rsidRDefault="00975C9A" w:rsidP="0089418D">
      <w:r>
        <w:br w:type="page"/>
      </w:r>
    </w:p>
    <w:p w:rsidR="00EA6A19" w:rsidRDefault="003534AF">
      <w:pPr>
        <w:rPr>
          <w:rtl/>
        </w:rPr>
      </w:pPr>
      <w:r w:rsidRPr="00166A80"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54595" cy="10679430"/>
            <wp:effectExtent l="0" t="0" r="0" b="0"/>
            <wp:wrapNone/>
            <wp:docPr id="21" name="Picture 21" descr="C:\Users\mld\Desktop\icon 2\Beige and White Paper Notes Document_20240622_161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2\Beige and White Paper Notes Document_20240622_161635_0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DA69A0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4292600</wp:posOffset>
            </wp:positionV>
            <wp:extent cx="6680200" cy="4953000"/>
            <wp:effectExtent l="0" t="0" r="0" b="0"/>
            <wp:wrapNone/>
            <wp:docPr id="41" name="Picture 41" descr="C:\Users\mld\Desktop\icon 2\IMG_20240622_16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icon 2\IMG_20240622_1611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094">
        <w:rPr>
          <w:noProof/>
          <w:rtl/>
        </w:rPr>
        <w:pict>
          <v:shape id="_x0000_s1055" type="#_x0000_t202" style="position:absolute;margin-left:88pt;margin-top:314.4pt;width:278.9pt;height:31.6pt;z-index:251672064;mso-position-horizontal-relative:text;mso-position-vertical-relative:text" filled="f" stroked="f">
            <v:textbox style="mso-next-textbox:#_x0000_s1055">
              <w:txbxContent>
                <w:p w:rsidR="009F696F" w:rsidRPr="00166A80" w:rsidRDefault="009F696F" w:rsidP="000C121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C1218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المعيقات التي قد تواجه التلاميذ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أثناء تقديم الدرس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3392" behindDoc="1" locked="0" layoutInCell="1" allowOverlap="1" wp14:anchorId="58BBE299" wp14:editId="3AF0EA30">
            <wp:simplePos x="0" y="0"/>
            <wp:positionH relativeFrom="column">
              <wp:posOffset>774700</wp:posOffset>
            </wp:positionH>
            <wp:positionV relativeFrom="paragraph">
              <wp:posOffset>3949700</wp:posOffset>
            </wp:positionV>
            <wp:extent cx="4165600" cy="508000"/>
            <wp:effectExtent l="0" t="0" r="0" b="0"/>
            <wp:wrapNone/>
            <wp:docPr id="54" name="Picture 54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t="3112" r="24790" b="79004"/>
                    <a:stretch/>
                  </pic:blipFill>
                  <pic:spPr bwMode="auto">
                    <a:xfrm>
                      <a:off x="0" y="0"/>
                      <a:ext cx="4165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094">
        <w:rPr>
          <w:noProof/>
          <w:rtl/>
        </w:rPr>
        <w:pict>
          <v:shape id="_x0000_s1049" type="#_x0000_t202" style="position:absolute;margin-left:295.75pt;margin-top:36.3pt;width:113.15pt;height:31.6pt;z-index:251665920;mso-position-horizontal-relative:text;mso-position-vertical-relative:text" filled="f" stroked="f">
            <v:textbox style="mso-next-textbox:#_x0000_s1049">
              <w:txbxContent>
                <w:p w:rsidR="009F696F" w:rsidRPr="00166A80" w:rsidRDefault="009F696F" w:rsidP="00166A8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الأهداف التعليمية</w:t>
                  </w:r>
                </w:p>
              </w:txbxContent>
            </v:textbox>
          </v:shape>
        </w:pict>
      </w:r>
      <w:r w:rsidR="00491094">
        <w:rPr>
          <w:noProof/>
          <w:rtl/>
        </w:rPr>
        <w:pict>
          <v:shape id="_x0000_s1051" type="#_x0000_t202" style="position:absolute;margin-left:42.9pt;margin-top:35.5pt;width:113.15pt;height:36.5pt;z-index:251667968;mso-position-horizontal-relative:text;mso-position-vertical-relative:text" filled="f" stroked="f">
            <v:textbox style="mso-next-textbox:#_x0000_s1051">
              <w:txbxContent>
                <w:p w:rsidR="009F696F" w:rsidRPr="00166A80" w:rsidRDefault="009F696F" w:rsidP="00DA69A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المكتسبات القبلية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5440" behindDoc="0" locked="0" layoutInCell="1" allowOverlap="1" wp14:anchorId="200E8D1A" wp14:editId="6947D0F2">
            <wp:simplePos x="0" y="0"/>
            <wp:positionH relativeFrom="column">
              <wp:posOffset>-326390</wp:posOffset>
            </wp:positionH>
            <wp:positionV relativeFrom="paragraph">
              <wp:posOffset>206375</wp:posOffset>
            </wp:positionV>
            <wp:extent cx="3166745" cy="3733800"/>
            <wp:effectExtent l="0" t="0" r="0" b="0"/>
            <wp:wrapNone/>
            <wp:docPr id="28" name="Picture 28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166A8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215265</wp:posOffset>
            </wp:positionV>
            <wp:extent cx="3166745" cy="3711575"/>
            <wp:effectExtent l="0" t="0" r="0" b="0"/>
            <wp:wrapNone/>
            <wp:docPr id="22" name="Picture 22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094">
        <w:rPr>
          <w:noProof/>
          <w:rtl/>
        </w:rPr>
        <w:pict>
          <v:shape id="_x0000_s1048" type="#_x0000_t202" style="position:absolute;margin-left:120pt;margin-top:-24.85pt;width:209.15pt;height:42pt;z-index:251664896;mso-position-horizontal-relative:text;mso-position-vertical-relative:text" filled="f" stroked="f">
            <v:textbox style="mso-next-textbox:#_x0000_s1048">
              <w:txbxContent>
                <w:p w:rsidR="009F696F" w:rsidRPr="00166A80" w:rsidRDefault="009F696F" w:rsidP="003D4206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166A80"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مرفقة لمذكرة </w:t>
                  </w:r>
                  <w:r w:rsidR="003D4206">
                    <w:rPr>
                      <w:rFonts w:ascii="Arabic Typesetting" w:hAnsi="Arabic Typesetting" w:cs="Arabic Typesetting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02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491094">
      <w:pPr>
        <w:rPr>
          <w:rtl/>
        </w:rPr>
      </w:pPr>
      <w:r>
        <w:rPr>
          <w:noProof/>
          <w:rtl/>
        </w:rPr>
        <w:pict>
          <v:shape id="_x0000_s1050" type="#_x0000_t202" style="position:absolute;margin-left:225.3pt;margin-top:23.85pt;width:245.3pt;height:229.65pt;z-index:251666944;mso-position-horizontal-relative:text;mso-position-vertical-relative:text" filled="f" stroked="f">
            <v:textbox style="mso-next-textbox:#_x0000_s1050">
              <w:txbxContent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 w:hint="cs"/>
                      <w:b/>
                      <w:bCs/>
                      <w:sz w:val="24"/>
                      <w:szCs w:val="24"/>
                      <w:highlight w:val="cyan"/>
                      <w:rtl/>
                    </w:rPr>
                    <w:t>معرفية :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فهم خصائص معادلة الجداء المعدوم وتطبيقها.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استنتاج القواعد الخاصة بحل المعادلات باستخدام التحليل إلى جداء عوامل.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 w:hint="cs"/>
                      <w:b/>
                      <w:bCs/>
                      <w:sz w:val="24"/>
                      <w:szCs w:val="24"/>
                      <w:highlight w:val="cyan"/>
                      <w:rtl/>
                    </w:rPr>
                    <w:t>مهارية :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حل المعادلات باستخدام خاصية الجداء المعدوم.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تحليل المعادلات إلى جداء عوامل من الدرجة الأولى.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 w:hint="cs"/>
                      <w:b/>
                      <w:bCs/>
                      <w:sz w:val="24"/>
                      <w:szCs w:val="24"/>
                      <w:highlight w:val="cyan"/>
                      <w:rtl/>
                    </w:rPr>
                    <w:t>وجدانية :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تعزيز ثقة المتعلم في استخدام الأساليب الرياضية.</w:t>
                  </w:r>
                </w:p>
                <w:p w:rsidR="001C161E" w:rsidRPr="001C161E" w:rsidRDefault="001C161E" w:rsidP="001C161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1C161E">
                    <w:rPr>
                      <w:rFonts w:ascii="Simplified Arabic" w:hAnsi="Simplified Arabic" w:cs="Simplified Arabic"/>
                      <w:b/>
                      <w:bCs/>
                      <w:sz w:val="24"/>
                      <w:szCs w:val="24"/>
                      <w:rtl/>
                    </w:rPr>
                    <w:t xml:space="preserve">   - زيادة الاهتمام بالرياضيات وتقديرها كأداة لحل المشكلات.</w:t>
                  </w:r>
                </w:p>
                <w:p w:rsidR="009F696F" w:rsidRPr="001C161E" w:rsidRDefault="009F696F" w:rsidP="009C546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9418D" w:rsidRDefault="00491094">
      <w:pPr>
        <w:rPr>
          <w:rtl/>
        </w:rPr>
      </w:pPr>
      <w:r>
        <w:rPr>
          <w:noProof/>
          <w:rtl/>
        </w:rPr>
        <w:pict>
          <v:shape id="_x0000_s1052" type="#_x0000_t202" style="position:absolute;margin-left:-24.4pt;margin-top:7.7pt;width:240.65pt;height:218.75pt;z-index:251668992;mso-position-horizontal-relative:text;mso-position-vertical-relative:text" filled="f" stroked="f">
            <v:textbox style="mso-next-textbox:#_x0000_s1052">
              <w:txbxContent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المكتسبات القبلية التي يجب أن يكون التلميذ على دراية بها قبل التطرق إلى هذا الدرس: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فهم خاصية الجداء المعدوم، التي تنص على أنه إذا كان الجداء 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ab = 0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، فيجب أن يكون 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 = 0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أو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b = 0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قدرة التلميذ على تحليل المعادلات متعددة الحدود إلى جداء عوامل من الدرجة الأولى.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معرفة كيفية </w:t>
                  </w: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النشر و التبسيط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مثل 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(a + b)(c + d) = ac + ad + </w:t>
                  </w:r>
                  <w:proofErr w:type="spellStart"/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bc</w:t>
                  </w:r>
                  <w:proofErr w:type="spellEnd"/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bd</w:t>
                  </w:r>
                  <w:proofErr w:type="spellEnd"/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القدرة على حل المعادلات من الدرجة الأولى (مثل</w:t>
                  </w: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ax + b = 0</w:t>
                  </w:r>
                  <w:r w:rsidRPr="005C656E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 xml:space="preserve">) </w:t>
                  </w: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باستخدام القواعد الأساسية.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5C656E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هذه المكتسبات ضرورية لمساعدة التلميذ في فهم وتطبيق القواعد المتعلقة بحل المعادلات التي تؤدي إلى معادلة الجداء المعدوم.</w:t>
                  </w:r>
                </w:p>
                <w:p w:rsidR="009F696F" w:rsidRPr="007136F5" w:rsidRDefault="009F696F" w:rsidP="000C74C2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7136F5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491094">
      <w:pPr>
        <w:rPr>
          <w:rtl/>
        </w:rPr>
      </w:pPr>
      <w:r>
        <w:rPr>
          <w:noProof/>
          <w:rtl/>
        </w:rPr>
        <w:pict>
          <v:shape id="_x0000_s1054" type="#_x0000_t202" style="position:absolute;margin-left:-26pt;margin-top:15.95pt;width:236.8pt;height:345.7pt;z-index:251671040;mso-position-horizontal-relative:text;mso-position-vertical-relative:text" filled="f" stroked="f">
            <v:textbox style="mso-next-textbox:#_x0000_s1054">
              <w:txbxContent>
                <w:p w:rsidR="009F696F" w:rsidRPr="000522AC" w:rsidRDefault="009F696F" w:rsidP="000522AC">
                  <w:pPr>
                    <w:bidi/>
                    <w:spacing w:after="0"/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</w:pPr>
                  <w:r w:rsidRPr="000522A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>المرحلة البنائية</w:t>
                  </w:r>
                  <w:r w:rsidRPr="000522A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 :</w:t>
                  </w:r>
                  <w:r w:rsidRPr="000522AC">
                    <w:rPr>
                      <w:rFonts w:ascii="Simplified Arabic" w:hAnsi="Simplified Arabic" w:cs="Simplified Arabic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  <w:rtl/>
                    </w:rPr>
                    <w:t>صعوبة التحليل إلى جداء عوامل</w:t>
                  </w: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</w:rPr>
                    <w:t>: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>التلاميذ قد يجدون صعوبة في تحليل العبارات مثل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 xml:space="preserve">  (1 - 2x)(4x - 3) - 3(4x - 3).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  <w:rtl/>
                    </w:rPr>
                    <w:t>الحل: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 xml:space="preserve"> يجب تقديم التلميحات بطريقة واضحة، مثل تذكيرهم بالقواعد السابقة مثل التوزيع وتبسيط العبارات قبل البدء في التحليل. يمكن إجراء تمارين تدريجية لتقوية هذه المهارة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>.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  <w:rtl/>
                    </w:rPr>
                    <w:t>الارتباك في الحل باستخدام الجداء المعدوم</w:t>
                  </w: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</w:rPr>
                    <w:t>: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>التلاميذ قد يواجهون صعوبة في تحديد ما إذا كان يمكن تطبيق خاصية الجداء المعدوم بشكل صحيح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>.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  <w:rtl/>
                    </w:rPr>
                    <w:t>الحل: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 xml:space="preserve"> التأكيد على أن الجداء المعدوم يمكن تطبيقه فقط بعد تحليل المعادلة إلى جداء عوامل من الدرجة الأولى. يمكن استخدام أمثلة توضيحية وحل المعادلات خطوة بخطوة أمامهم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>.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 w:hint="cs"/>
                      <w:color w:val="FF0000"/>
                      <w:sz w:val="21"/>
                      <w:szCs w:val="21"/>
                      <w:rtl/>
                    </w:rPr>
                    <w:t>م</w:t>
                  </w:r>
                  <w:r w:rsidRPr="003058E5">
                    <w:rPr>
                      <w:rFonts w:ascii="Simplified Arabic" w:hAnsi="Simplified Arabic" w:cs="Simplified Arabic"/>
                      <w:color w:val="FF0000"/>
                      <w:sz w:val="21"/>
                      <w:szCs w:val="21"/>
                      <w:rtl/>
                    </w:rPr>
                    <w:t xml:space="preserve">شاكل في التعامل مع </w:t>
                  </w:r>
                  <w:r w:rsidRPr="003058E5">
                    <w:rPr>
                      <w:rFonts w:ascii="Simplified Arabic" w:hAnsi="Simplified Arabic" w:cs="Simplified Arabic" w:hint="cs"/>
                      <w:color w:val="FF0000"/>
                      <w:sz w:val="21"/>
                      <w:szCs w:val="21"/>
                      <w:rtl/>
                    </w:rPr>
                    <w:t>معادلات الدرجة الثانية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>قد يواجه التلاميذ صعوبة في التعامل مع المعادلات التربيعية مثل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 xml:space="preserve">  5x^2 - 10x = 0  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>أو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 xml:space="preserve">  9x^2 - 16 = 0</w:t>
                  </w:r>
                  <w:r w:rsidRPr="003058E5">
                    <w:rPr>
                      <w:rFonts w:ascii="Simplified Arabic" w:hAnsi="Simplified Arabic" w:cs="Simplified Arabic" w:hint="cs"/>
                      <w:sz w:val="21"/>
                      <w:szCs w:val="21"/>
                      <w:rtl/>
                    </w:rPr>
                    <w:t xml:space="preserve"> </w:t>
                  </w:r>
                </w:p>
                <w:p w:rsidR="003058E5" w:rsidRPr="003058E5" w:rsidRDefault="003058E5" w:rsidP="003058E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  <w:rtl/>
                    </w:rPr>
                    <w:t>تشجيع التلاميذ على التفكير في العوامل المشتركة أولًا، مثل استخراج العامل المشترك ، ثم تطبيق خاصية الجداء المعدوم. يمكن استخدام تمارين تدريجية لزيادة التفاعل والفهم</w:t>
                  </w:r>
                  <w:r w:rsidRPr="003058E5">
                    <w:rPr>
                      <w:rFonts w:ascii="Simplified Arabic" w:hAnsi="Simplified Arabic" w:cs="Simplified Arabic"/>
                      <w:sz w:val="21"/>
                      <w:szCs w:val="21"/>
                    </w:rPr>
                    <w:t>.</w:t>
                  </w:r>
                </w:p>
                <w:p w:rsidR="009F696F" w:rsidRPr="003058E5" w:rsidRDefault="009F696F" w:rsidP="003C040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1"/>
                      <w:szCs w:val="21"/>
                    </w:rPr>
                  </w:pPr>
                </w:p>
                <w:p w:rsidR="009F696F" w:rsidRPr="00C742B5" w:rsidRDefault="009F696F" w:rsidP="00C742B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3" type="#_x0000_t202" style="position:absolute;margin-left:239.2pt;margin-top:17pt;width:232.5pt;height:352.3pt;z-index:251670016;mso-position-horizontal-relative:text;mso-position-vertical-relative:text" filled="f" stroked="f">
            <v:textbox style="mso-next-textbox:#_x0000_s1053">
              <w:txbxContent>
                <w:p w:rsidR="009F696F" w:rsidRPr="007D6B99" w:rsidRDefault="009F696F" w:rsidP="00DE5D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7D6B9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المرحلة التشخيصية 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</w:rPr>
                  </w:pP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</w:rPr>
                    <w:t>صعوبة فهم خاصية الجداء المعدوم</w:t>
                  </w: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</w:rPr>
                    <w:t>: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 xml:space="preserve"> قد يواجه بعض التلاميذ صعوبة في فهم أن الجداء المعدوم يعني أن أحد العوامل يجب أن يكون صفرًا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>.</w:t>
                  </w:r>
                </w:p>
                <w:p w:rsid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</w:pP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</w:rPr>
                    <w:t>الحل: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 xml:space="preserve"> يمكن تبسيط المفهوم باستخدام أمثلة ملموسة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 xml:space="preserve"> 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>مثل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 xml:space="preserve"> (x - 2)(x + 3) = </w:t>
                  </w:r>
                  <w:proofErr w:type="gramStart"/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>0</w:t>
                  </w:r>
                  <w:proofErr w:type="gramEnd"/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 xml:space="preserve"> 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>مع شرح أن الحل سيكون عندما يكون أحد العوامل صفرًا</w:t>
                  </w:r>
                  <w:r w:rsidRPr="005C656E">
                    <w:rPr>
                      <w:rFonts w:ascii="Simplified Arabic" w:hAnsi="Simplified Arabic" w:cs="Simplified Arabic" w:hint="cs"/>
                      <w:sz w:val="24"/>
                      <w:szCs w:val="24"/>
                      <w:rtl/>
                    </w:rPr>
                    <w:t xml:space="preserve"> ،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 xml:space="preserve"> 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>كما يمكن استخدام أنشطة تفاعلية أو ألعاب تعليمية لتوضيح هذا المفهوم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>.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</w:rPr>
                  </w:pP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</w:rPr>
                    <w:t>عدم فهم كيفية حل المعادلات البسيطة</w:t>
                  </w: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</w:rPr>
                    <w:t>: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>بعض التلاميذ قد يواجهون صعوبة في حل المعادلات البسيطة مثل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 xml:space="preserve">  (7x - 2)(x + 1) = 0.</w:t>
                  </w:r>
                </w:p>
                <w:p w:rsidR="005C656E" w:rsidRPr="005C656E" w:rsidRDefault="005C656E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C656E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</w:rPr>
                    <w:t>الحل: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</w:rPr>
                    <w:t xml:space="preserve"> التأكيد على الخطوات الأساسية لحل المعادلات (نقل الحدود إلى الطرف الآخر، استخدام الجداء المعدوم). كما يمكن استخدام الرسوم التوضيحية أو الحوافز البصرية لتبسيط الفكرة</w:t>
                  </w:r>
                  <w:r w:rsidRPr="005C656E">
                    <w:rPr>
                      <w:rFonts w:ascii="Simplified Arabic" w:hAnsi="Simplified Arabic" w:cs="Simplified Arabic"/>
                      <w:sz w:val="24"/>
                      <w:szCs w:val="24"/>
                    </w:rPr>
                    <w:t>.</w:t>
                  </w:r>
                </w:p>
                <w:p w:rsidR="009F696F" w:rsidRPr="005C656E" w:rsidRDefault="009F696F" w:rsidP="005C656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F2391" w:rsidRDefault="00491094" w:rsidP="00491094">
      <w:pPr>
        <w:rPr>
          <w:rtl/>
        </w:rPr>
      </w:pPr>
      <w:r>
        <w:rPr>
          <w:noProof/>
          <w:rtl/>
        </w:rPr>
        <w:lastRenderedPageBreak/>
        <w:pict>
          <v:shape id="_x0000_s1057" type="#_x0000_t202" style="position:absolute;margin-left:-26.05pt;margin-top:19.95pt;width:505.55pt;height:702pt;z-index:251673088;mso-position-horizontal-relative:text;mso-position-vertical-relative:text" filled="f" stroked="f">
            <v:textbox style="mso-next-textbox:#_x0000_s1057">
              <w:txbxContent>
                <w:p w:rsidR="009F696F" w:rsidRPr="002C0538" w:rsidRDefault="009F696F" w:rsidP="00BD08A8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2C0538" w:rsidRDefault="009F696F" w:rsidP="00BD08A8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BD08A8" w:rsidRDefault="009F696F" w:rsidP="00706313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</w:p>
                <w:p w:rsidR="009F696F" w:rsidRPr="00706313" w:rsidRDefault="009F696F" w:rsidP="00F118E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bookmarkStart w:id="0" w:name="_GoBack"/>
      <w:bookmarkEnd w:id="0"/>
    </w:p>
    <w:p w:rsidR="0089418D" w:rsidRDefault="0089418D"/>
    <w:sectPr w:rsidR="0089418D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3F0"/>
    <w:multiLevelType w:val="hybridMultilevel"/>
    <w:tmpl w:val="688C4278"/>
    <w:lvl w:ilvl="0" w:tplc="516E5A16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F0928"/>
    <w:multiLevelType w:val="hybridMultilevel"/>
    <w:tmpl w:val="8E664B54"/>
    <w:lvl w:ilvl="0" w:tplc="946E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D3A9F"/>
    <w:multiLevelType w:val="hybridMultilevel"/>
    <w:tmpl w:val="D94CD71E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1920"/>
    <w:multiLevelType w:val="hybridMultilevel"/>
    <w:tmpl w:val="33C42F46"/>
    <w:lvl w:ilvl="0" w:tplc="2F6A5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726C4"/>
    <w:multiLevelType w:val="hybridMultilevel"/>
    <w:tmpl w:val="4F640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F0823"/>
    <w:multiLevelType w:val="hybridMultilevel"/>
    <w:tmpl w:val="D9D8B7FC"/>
    <w:lvl w:ilvl="0" w:tplc="0E6CA36C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63CA4"/>
    <w:multiLevelType w:val="hybridMultilevel"/>
    <w:tmpl w:val="00226C04"/>
    <w:lvl w:ilvl="0" w:tplc="270AEE4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C273D"/>
    <w:multiLevelType w:val="hybridMultilevel"/>
    <w:tmpl w:val="1AB4EDAA"/>
    <w:lvl w:ilvl="0" w:tplc="89C4A80A">
      <w:numFmt w:val="bullet"/>
      <w:lvlText w:val="•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252B8"/>
    <w:multiLevelType w:val="hybridMultilevel"/>
    <w:tmpl w:val="02A4CB3E"/>
    <w:lvl w:ilvl="0" w:tplc="25546ECC">
      <w:start w:val="2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80F77"/>
    <w:multiLevelType w:val="hybridMultilevel"/>
    <w:tmpl w:val="E44237A8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64E7F"/>
    <w:multiLevelType w:val="hybridMultilevel"/>
    <w:tmpl w:val="8C621240"/>
    <w:lvl w:ilvl="0" w:tplc="C590BB2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A000E"/>
    <w:multiLevelType w:val="hybridMultilevel"/>
    <w:tmpl w:val="F6CA2A02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366F05D2"/>
    <w:multiLevelType w:val="hybridMultilevel"/>
    <w:tmpl w:val="9278ABB2"/>
    <w:lvl w:ilvl="0" w:tplc="C4F6963A">
      <w:start w:val="4"/>
      <w:numFmt w:val="bullet"/>
      <w:lvlText w:val="-"/>
      <w:lvlJc w:val="left"/>
      <w:pPr>
        <w:ind w:left="261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3" w15:restartNumberingAfterBreak="0">
    <w:nsid w:val="3B637B74"/>
    <w:multiLevelType w:val="hybridMultilevel"/>
    <w:tmpl w:val="FE6E6E60"/>
    <w:lvl w:ilvl="0" w:tplc="6DDE6E6E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B3CC9"/>
    <w:multiLevelType w:val="hybridMultilevel"/>
    <w:tmpl w:val="6FF43EA2"/>
    <w:lvl w:ilvl="0" w:tplc="50486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1270D"/>
    <w:multiLevelType w:val="hybridMultilevel"/>
    <w:tmpl w:val="AAA88068"/>
    <w:lvl w:ilvl="0" w:tplc="A0C2B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B5F8F"/>
    <w:multiLevelType w:val="hybridMultilevel"/>
    <w:tmpl w:val="0D1C6AAE"/>
    <w:lvl w:ilvl="0" w:tplc="22B0F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E18B3"/>
    <w:multiLevelType w:val="hybridMultilevel"/>
    <w:tmpl w:val="C1685958"/>
    <w:lvl w:ilvl="0" w:tplc="F3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62CC4"/>
    <w:multiLevelType w:val="hybridMultilevel"/>
    <w:tmpl w:val="60AE7B16"/>
    <w:lvl w:ilvl="0" w:tplc="D12AE42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8449D"/>
    <w:multiLevelType w:val="hybridMultilevel"/>
    <w:tmpl w:val="7BD6234A"/>
    <w:lvl w:ilvl="0" w:tplc="A7169CA8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E72B6"/>
    <w:multiLevelType w:val="hybridMultilevel"/>
    <w:tmpl w:val="A5EE3CCA"/>
    <w:lvl w:ilvl="0" w:tplc="FCB07E3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21029"/>
    <w:multiLevelType w:val="hybridMultilevel"/>
    <w:tmpl w:val="308A638C"/>
    <w:lvl w:ilvl="0" w:tplc="E50A5E02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" w15:restartNumberingAfterBreak="0">
    <w:nsid w:val="60F3085F"/>
    <w:multiLevelType w:val="hybridMultilevel"/>
    <w:tmpl w:val="BE4E5210"/>
    <w:lvl w:ilvl="0" w:tplc="AC20EB54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C642C"/>
    <w:multiLevelType w:val="hybridMultilevel"/>
    <w:tmpl w:val="60AE8800"/>
    <w:lvl w:ilvl="0" w:tplc="EB328E74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316F1"/>
    <w:multiLevelType w:val="hybridMultilevel"/>
    <w:tmpl w:val="8FA8A078"/>
    <w:lvl w:ilvl="0" w:tplc="040CC18C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24DED"/>
    <w:multiLevelType w:val="hybridMultilevel"/>
    <w:tmpl w:val="1EECC3C6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F33FF"/>
    <w:multiLevelType w:val="hybridMultilevel"/>
    <w:tmpl w:val="9B76A7DC"/>
    <w:lvl w:ilvl="0" w:tplc="2BC45F3A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6"/>
  </w:num>
  <w:num w:numId="5">
    <w:abstractNumId w:val="13"/>
  </w:num>
  <w:num w:numId="6">
    <w:abstractNumId w:val="12"/>
  </w:num>
  <w:num w:numId="7">
    <w:abstractNumId w:val="3"/>
  </w:num>
  <w:num w:numId="8">
    <w:abstractNumId w:val="11"/>
  </w:num>
  <w:num w:numId="9">
    <w:abstractNumId w:val="21"/>
  </w:num>
  <w:num w:numId="10">
    <w:abstractNumId w:val="9"/>
  </w:num>
  <w:num w:numId="11">
    <w:abstractNumId w:val="22"/>
  </w:num>
  <w:num w:numId="12">
    <w:abstractNumId w:val="19"/>
  </w:num>
  <w:num w:numId="13">
    <w:abstractNumId w:val="2"/>
  </w:num>
  <w:num w:numId="14">
    <w:abstractNumId w:val="25"/>
  </w:num>
  <w:num w:numId="15">
    <w:abstractNumId w:val="18"/>
  </w:num>
  <w:num w:numId="16">
    <w:abstractNumId w:val="20"/>
  </w:num>
  <w:num w:numId="17">
    <w:abstractNumId w:val="1"/>
  </w:num>
  <w:num w:numId="18">
    <w:abstractNumId w:val="7"/>
  </w:num>
  <w:num w:numId="19">
    <w:abstractNumId w:val="16"/>
  </w:num>
  <w:num w:numId="20">
    <w:abstractNumId w:val="6"/>
  </w:num>
  <w:num w:numId="21">
    <w:abstractNumId w:val="10"/>
  </w:num>
  <w:num w:numId="22">
    <w:abstractNumId w:val="14"/>
  </w:num>
  <w:num w:numId="23">
    <w:abstractNumId w:val="24"/>
  </w:num>
  <w:num w:numId="24">
    <w:abstractNumId w:val="5"/>
  </w:num>
  <w:num w:numId="25">
    <w:abstractNumId w:val="23"/>
  </w:num>
  <w:num w:numId="26">
    <w:abstractNumId w:val="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02186"/>
    <w:rsid w:val="000038C9"/>
    <w:rsid w:val="00011DFA"/>
    <w:rsid w:val="00013D82"/>
    <w:rsid w:val="00016E2B"/>
    <w:rsid w:val="00025D7F"/>
    <w:rsid w:val="00041EA2"/>
    <w:rsid w:val="000465B9"/>
    <w:rsid w:val="000522AC"/>
    <w:rsid w:val="00052852"/>
    <w:rsid w:val="00060502"/>
    <w:rsid w:val="00062D28"/>
    <w:rsid w:val="00063A4D"/>
    <w:rsid w:val="000915CD"/>
    <w:rsid w:val="000A2292"/>
    <w:rsid w:val="000B5B15"/>
    <w:rsid w:val="000C1218"/>
    <w:rsid w:val="000C13FC"/>
    <w:rsid w:val="000C5B0F"/>
    <w:rsid w:val="000C74C2"/>
    <w:rsid w:val="000E1945"/>
    <w:rsid w:val="000E34B0"/>
    <w:rsid w:val="000F1236"/>
    <w:rsid w:val="000F2724"/>
    <w:rsid w:val="00107B4A"/>
    <w:rsid w:val="0011060A"/>
    <w:rsid w:val="001127A7"/>
    <w:rsid w:val="0011550E"/>
    <w:rsid w:val="001262BE"/>
    <w:rsid w:val="001321D1"/>
    <w:rsid w:val="00133BDF"/>
    <w:rsid w:val="00154B99"/>
    <w:rsid w:val="00166A80"/>
    <w:rsid w:val="00185483"/>
    <w:rsid w:val="00186372"/>
    <w:rsid w:val="00186715"/>
    <w:rsid w:val="00190B33"/>
    <w:rsid w:val="00194825"/>
    <w:rsid w:val="001A5ABE"/>
    <w:rsid w:val="001B39AF"/>
    <w:rsid w:val="001B7C63"/>
    <w:rsid w:val="001C0B85"/>
    <w:rsid w:val="001C161E"/>
    <w:rsid w:val="001C6397"/>
    <w:rsid w:val="001D53B8"/>
    <w:rsid w:val="002114C7"/>
    <w:rsid w:val="00214797"/>
    <w:rsid w:val="002266BD"/>
    <w:rsid w:val="002350E0"/>
    <w:rsid w:val="00237EB2"/>
    <w:rsid w:val="002559CA"/>
    <w:rsid w:val="00255A1F"/>
    <w:rsid w:val="00257126"/>
    <w:rsid w:val="002616E6"/>
    <w:rsid w:val="0027246B"/>
    <w:rsid w:val="002803EF"/>
    <w:rsid w:val="00286F90"/>
    <w:rsid w:val="00295025"/>
    <w:rsid w:val="002A16D1"/>
    <w:rsid w:val="002A3E56"/>
    <w:rsid w:val="002A4DA6"/>
    <w:rsid w:val="002B235E"/>
    <w:rsid w:val="002B353F"/>
    <w:rsid w:val="002B6342"/>
    <w:rsid w:val="002C22AF"/>
    <w:rsid w:val="002C637C"/>
    <w:rsid w:val="002D0CAA"/>
    <w:rsid w:val="002D127F"/>
    <w:rsid w:val="002D5EA8"/>
    <w:rsid w:val="002E3ABA"/>
    <w:rsid w:val="002E3C84"/>
    <w:rsid w:val="002E3DC6"/>
    <w:rsid w:val="002E6E35"/>
    <w:rsid w:val="002F3BCE"/>
    <w:rsid w:val="00302744"/>
    <w:rsid w:val="003058E5"/>
    <w:rsid w:val="00306E64"/>
    <w:rsid w:val="00312460"/>
    <w:rsid w:val="00317FB6"/>
    <w:rsid w:val="00325896"/>
    <w:rsid w:val="003310FD"/>
    <w:rsid w:val="00347F6D"/>
    <w:rsid w:val="003502D1"/>
    <w:rsid w:val="003534AF"/>
    <w:rsid w:val="00353F27"/>
    <w:rsid w:val="00363C74"/>
    <w:rsid w:val="003679BC"/>
    <w:rsid w:val="00370365"/>
    <w:rsid w:val="003A524A"/>
    <w:rsid w:val="003C040E"/>
    <w:rsid w:val="003D3F6D"/>
    <w:rsid w:val="003D4206"/>
    <w:rsid w:val="003D5643"/>
    <w:rsid w:val="003D5752"/>
    <w:rsid w:val="003F3BCE"/>
    <w:rsid w:val="003F5614"/>
    <w:rsid w:val="00401E06"/>
    <w:rsid w:val="00401FF5"/>
    <w:rsid w:val="004042B2"/>
    <w:rsid w:val="004059D5"/>
    <w:rsid w:val="00406825"/>
    <w:rsid w:val="00407751"/>
    <w:rsid w:val="00424944"/>
    <w:rsid w:val="00424AD9"/>
    <w:rsid w:val="00424BB9"/>
    <w:rsid w:val="0046065A"/>
    <w:rsid w:val="00460912"/>
    <w:rsid w:val="00472956"/>
    <w:rsid w:val="00475570"/>
    <w:rsid w:val="004777CE"/>
    <w:rsid w:val="00491094"/>
    <w:rsid w:val="004917B4"/>
    <w:rsid w:val="004A0ECB"/>
    <w:rsid w:val="004A3BC2"/>
    <w:rsid w:val="004A61B5"/>
    <w:rsid w:val="004B637C"/>
    <w:rsid w:val="004B6FD3"/>
    <w:rsid w:val="004C2140"/>
    <w:rsid w:val="004C47E2"/>
    <w:rsid w:val="004D11E0"/>
    <w:rsid w:val="004D6B06"/>
    <w:rsid w:val="004E22AB"/>
    <w:rsid w:val="004E2478"/>
    <w:rsid w:val="004E2AE1"/>
    <w:rsid w:val="004E2B01"/>
    <w:rsid w:val="004E44A7"/>
    <w:rsid w:val="004E6D4C"/>
    <w:rsid w:val="004F782F"/>
    <w:rsid w:val="004F7D52"/>
    <w:rsid w:val="00504D4F"/>
    <w:rsid w:val="005207C6"/>
    <w:rsid w:val="00524C67"/>
    <w:rsid w:val="005314C1"/>
    <w:rsid w:val="005315E3"/>
    <w:rsid w:val="005318E1"/>
    <w:rsid w:val="00532BAD"/>
    <w:rsid w:val="00535237"/>
    <w:rsid w:val="00535ACA"/>
    <w:rsid w:val="005464B6"/>
    <w:rsid w:val="005511D3"/>
    <w:rsid w:val="005613D7"/>
    <w:rsid w:val="0058491A"/>
    <w:rsid w:val="00585AFD"/>
    <w:rsid w:val="005909C4"/>
    <w:rsid w:val="00591D20"/>
    <w:rsid w:val="00595BB5"/>
    <w:rsid w:val="005A3C7C"/>
    <w:rsid w:val="005B2B56"/>
    <w:rsid w:val="005B4436"/>
    <w:rsid w:val="005B56F9"/>
    <w:rsid w:val="005C656E"/>
    <w:rsid w:val="005D0010"/>
    <w:rsid w:val="005D0B50"/>
    <w:rsid w:val="005D1399"/>
    <w:rsid w:val="005D1E9F"/>
    <w:rsid w:val="005E0F59"/>
    <w:rsid w:val="005E4019"/>
    <w:rsid w:val="005E5012"/>
    <w:rsid w:val="005E6745"/>
    <w:rsid w:val="005F3DC2"/>
    <w:rsid w:val="005F4BB3"/>
    <w:rsid w:val="005F5004"/>
    <w:rsid w:val="006076A9"/>
    <w:rsid w:val="00610CB7"/>
    <w:rsid w:val="00617419"/>
    <w:rsid w:val="006276C0"/>
    <w:rsid w:val="00630B22"/>
    <w:rsid w:val="00646938"/>
    <w:rsid w:val="006506D8"/>
    <w:rsid w:val="00654020"/>
    <w:rsid w:val="00657FEA"/>
    <w:rsid w:val="00661A34"/>
    <w:rsid w:val="00663306"/>
    <w:rsid w:val="00666E58"/>
    <w:rsid w:val="00672D10"/>
    <w:rsid w:val="00672FF4"/>
    <w:rsid w:val="00675A2D"/>
    <w:rsid w:val="0068205C"/>
    <w:rsid w:val="006832A2"/>
    <w:rsid w:val="0068369B"/>
    <w:rsid w:val="00686BC4"/>
    <w:rsid w:val="006A0C26"/>
    <w:rsid w:val="006B3A05"/>
    <w:rsid w:val="006B5892"/>
    <w:rsid w:val="006C5CB0"/>
    <w:rsid w:val="006C6DE4"/>
    <w:rsid w:val="006D5F96"/>
    <w:rsid w:val="006E6C55"/>
    <w:rsid w:val="006F0F71"/>
    <w:rsid w:val="006F17C4"/>
    <w:rsid w:val="00706313"/>
    <w:rsid w:val="00711D9D"/>
    <w:rsid w:val="007136F5"/>
    <w:rsid w:val="00716596"/>
    <w:rsid w:val="00717846"/>
    <w:rsid w:val="0074015D"/>
    <w:rsid w:val="00746BDC"/>
    <w:rsid w:val="00750DB7"/>
    <w:rsid w:val="007558E3"/>
    <w:rsid w:val="007569D4"/>
    <w:rsid w:val="00760109"/>
    <w:rsid w:val="00762F20"/>
    <w:rsid w:val="00772450"/>
    <w:rsid w:val="0077380A"/>
    <w:rsid w:val="00773A97"/>
    <w:rsid w:val="00782CF6"/>
    <w:rsid w:val="00790B4A"/>
    <w:rsid w:val="00790CE6"/>
    <w:rsid w:val="007962BD"/>
    <w:rsid w:val="007A23F2"/>
    <w:rsid w:val="007A2FE8"/>
    <w:rsid w:val="007B4709"/>
    <w:rsid w:val="007B7E13"/>
    <w:rsid w:val="007C1FB7"/>
    <w:rsid w:val="007C31E1"/>
    <w:rsid w:val="007C3384"/>
    <w:rsid w:val="007C4C0B"/>
    <w:rsid w:val="007D3FB6"/>
    <w:rsid w:val="007D6B99"/>
    <w:rsid w:val="007F2278"/>
    <w:rsid w:val="007F38FA"/>
    <w:rsid w:val="00801714"/>
    <w:rsid w:val="008017D1"/>
    <w:rsid w:val="008108AB"/>
    <w:rsid w:val="00810BDC"/>
    <w:rsid w:val="00811CF6"/>
    <w:rsid w:val="008145E9"/>
    <w:rsid w:val="00830EFA"/>
    <w:rsid w:val="00833ACE"/>
    <w:rsid w:val="00840114"/>
    <w:rsid w:val="00857FF2"/>
    <w:rsid w:val="00863352"/>
    <w:rsid w:val="008672AC"/>
    <w:rsid w:val="008708FC"/>
    <w:rsid w:val="00871741"/>
    <w:rsid w:val="00877259"/>
    <w:rsid w:val="008812E9"/>
    <w:rsid w:val="008849BC"/>
    <w:rsid w:val="0089418D"/>
    <w:rsid w:val="008978F9"/>
    <w:rsid w:val="0089796F"/>
    <w:rsid w:val="008A2218"/>
    <w:rsid w:val="008B08AD"/>
    <w:rsid w:val="008B0B04"/>
    <w:rsid w:val="008B2724"/>
    <w:rsid w:val="008C1250"/>
    <w:rsid w:val="008D5E33"/>
    <w:rsid w:val="008D6738"/>
    <w:rsid w:val="008E0FE8"/>
    <w:rsid w:val="008E1F43"/>
    <w:rsid w:val="008E24B5"/>
    <w:rsid w:val="008F2391"/>
    <w:rsid w:val="008F5088"/>
    <w:rsid w:val="009038CF"/>
    <w:rsid w:val="009230ED"/>
    <w:rsid w:val="00934A87"/>
    <w:rsid w:val="00946CFF"/>
    <w:rsid w:val="00953FE0"/>
    <w:rsid w:val="00956A2C"/>
    <w:rsid w:val="0096036C"/>
    <w:rsid w:val="00967649"/>
    <w:rsid w:val="009728A0"/>
    <w:rsid w:val="00975C9A"/>
    <w:rsid w:val="009831A4"/>
    <w:rsid w:val="00992579"/>
    <w:rsid w:val="00994B5D"/>
    <w:rsid w:val="009A040B"/>
    <w:rsid w:val="009A1C2C"/>
    <w:rsid w:val="009A66BC"/>
    <w:rsid w:val="009C050E"/>
    <w:rsid w:val="009C5465"/>
    <w:rsid w:val="009C72CE"/>
    <w:rsid w:val="009D2988"/>
    <w:rsid w:val="009F696F"/>
    <w:rsid w:val="00A10F3E"/>
    <w:rsid w:val="00A2149B"/>
    <w:rsid w:val="00A23AE9"/>
    <w:rsid w:val="00A24628"/>
    <w:rsid w:val="00A31F65"/>
    <w:rsid w:val="00A349DE"/>
    <w:rsid w:val="00A350D7"/>
    <w:rsid w:val="00A42E01"/>
    <w:rsid w:val="00A45D3A"/>
    <w:rsid w:val="00A57062"/>
    <w:rsid w:val="00A6314C"/>
    <w:rsid w:val="00A664B2"/>
    <w:rsid w:val="00A724CB"/>
    <w:rsid w:val="00A75C1E"/>
    <w:rsid w:val="00A82BA6"/>
    <w:rsid w:val="00AA26D9"/>
    <w:rsid w:val="00AB75C8"/>
    <w:rsid w:val="00AC49B9"/>
    <w:rsid w:val="00AC5B75"/>
    <w:rsid w:val="00AC6A72"/>
    <w:rsid w:val="00AD44A1"/>
    <w:rsid w:val="00AD5614"/>
    <w:rsid w:val="00AD6D20"/>
    <w:rsid w:val="00AE304D"/>
    <w:rsid w:val="00AE66BA"/>
    <w:rsid w:val="00AF5AAF"/>
    <w:rsid w:val="00AF7A24"/>
    <w:rsid w:val="00B11B21"/>
    <w:rsid w:val="00B20150"/>
    <w:rsid w:val="00B20533"/>
    <w:rsid w:val="00B22FF8"/>
    <w:rsid w:val="00B25523"/>
    <w:rsid w:val="00B34EBF"/>
    <w:rsid w:val="00B355C4"/>
    <w:rsid w:val="00B40CD9"/>
    <w:rsid w:val="00B40FD1"/>
    <w:rsid w:val="00B41C47"/>
    <w:rsid w:val="00B45C21"/>
    <w:rsid w:val="00B50764"/>
    <w:rsid w:val="00B526E7"/>
    <w:rsid w:val="00B64062"/>
    <w:rsid w:val="00B664CC"/>
    <w:rsid w:val="00B75881"/>
    <w:rsid w:val="00B776FF"/>
    <w:rsid w:val="00B82A62"/>
    <w:rsid w:val="00B858B5"/>
    <w:rsid w:val="00B85CC1"/>
    <w:rsid w:val="00B915CC"/>
    <w:rsid w:val="00B9717D"/>
    <w:rsid w:val="00BA7236"/>
    <w:rsid w:val="00BB23F2"/>
    <w:rsid w:val="00BC1699"/>
    <w:rsid w:val="00BD08A8"/>
    <w:rsid w:val="00BD2230"/>
    <w:rsid w:val="00BD3F4C"/>
    <w:rsid w:val="00BE369B"/>
    <w:rsid w:val="00BF13F1"/>
    <w:rsid w:val="00BF3B1A"/>
    <w:rsid w:val="00C02914"/>
    <w:rsid w:val="00C05675"/>
    <w:rsid w:val="00C23DDB"/>
    <w:rsid w:val="00C3205C"/>
    <w:rsid w:val="00C4333E"/>
    <w:rsid w:val="00C45A5B"/>
    <w:rsid w:val="00C50716"/>
    <w:rsid w:val="00C54000"/>
    <w:rsid w:val="00C6056D"/>
    <w:rsid w:val="00C72A53"/>
    <w:rsid w:val="00C742B5"/>
    <w:rsid w:val="00C75775"/>
    <w:rsid w:val="00C77C28"/>
    <w:rsid w:val="00C80C05"/>
    <w:rsid w:val="00C841B0"/>
    <w:rsid w:val="00C935E5"/>
    <w:rsid w:val="00CA198F"/>
    <w:rsid w:val="00CA2E65"/>
    <w:rsid w:val="00CA7E02"/>
    <w:rsid w:val="00CB2495"/>
    <w:rsid w:val="00CB6159"/>
    <w:rsid w:val="00CB7ACE"/>
    <w:rsid w:val="00CD6704"/>
    <w:rsid w:val="00CE5555"/>
    <w:rsid w:val="00CE5E66"/>
    <w:rsid w:val="00CE6C49"/>
    <w:rsid w:val="00CF0089"/>
    <w:rsid w:val="00CF62A8"/>
    <w:rsid w:val="00D10505"/>
    <w:rsid w:val="00D20C87"/>
    <w:rsid w:val="00D2132F"/>
    <w:rsid w:val="00D2301F"/>
    <w:rsid w:val="00D23E0B"/>
    <w:rsid w:val="00D279DA"/>
    <w:rsid w:val="00D27FC9"/>
    <w:rsid w:val="00D41D34"/>
    <w:rsid w:val="00D42602"/>
    <w:rsid w:val="00D43630"/>
    <w:rsid w:val="00D5118D"/>
    <w:rsid w:val="00D53B82"/>
    <w:rsid w:val="00D56CA5"/>
    <w:rsid w:val="00D6009E"/>
    <w:rsid w:val="00D6098D"/>
    <w:rsid w:val="00D62507"/>
    <w:rsid w:val="00D625E8"/>
    <w:rsid w:val="00D840DC"/>
    <w:rsid w:val="00D84459"/>
    <w:rsid w:val="00D862C2"/>
    <w:rsid w:val="00D87AC0"/>
    <w:rsid w:val="00D976DC"/>
    <w:rsid w:val="00DA3563"/>
    <w:rsid w:val="00DA69A0"/>
    <w:rsid w:val="00DA7D64"/>
    <w:rsid w:val="00DC22A8"/>
    <w:rsid w:val="00DD04C4"/>
    <w:rsid w:val="00DD181F"/>
    <w:rsid w:val="00DD3C1E"/>
    <w:rsid w:val="00DD7C3F"/>
    <w:rsid w:val="00DE5D85"/>
    <w:rsid w:val="00DE727D"/>
    <w:rsid w:val="00E27F73"/>
    <w:rsid w:val="00E31A47"/>
    <w:rsid w:val="00E338AE"/>
    <w:rsid w:val="00E44929"/>
    <w:rsid w:val="00E45185"/>
    <w:rsid w:val="00E5505F"/>
    <w:rsid w:val="00E62654"/>
    <w:rsid w:val="00E70DB0"/>
    <w:rsid w:val="00E71D05"/>
    <w:rsid w:val="00E740F1"/>
    <w:rsid w:val="00E7549E"/>
    <w:rsid w:val="00E8249B"/>
    <w:rsid w:val="00E877A9"/>
    <w:rsid w:val="00E92926"/>
    <w:rsid w:val="00E94AA6"/>
    <w:rsid w:val="00EA0A17"/>
    <w:rsid w:val="00EA5F6B"/>
    <w:rsid w:val="00EA64F6"/>
    <w:rsid w:val="00EA67DA"/>
    <w:rsid w:val="00EA6A19"/>
    <w:rsid w:val="00EB21C1"/>
    <w:rsid w:val="00ED0623"/>
    <w:rsid w:val="00ED0DE6"/>
    <w:rsid w:val="00ED3191"/>
    <w:rsid w:val="00EE0060"/>
    <w:rsid w:val="00EE77D9"/>
    <w:rsid w:val="00EE7B79"/>
    <w:rsid w:val="00EF63BB"/>
    <w:rsid w:val="00F01083"/>
    <w:rsid w:val="00F015D1"/>
    <w:rsid w:val="00F118EC"/>
    <w:rsid w:val="00F17629"/>
    <w:rsid w:val="00F24F32"/>
    <w:rsid w:val="00F34AF7"/>
    <w:rsid w:val="00F36908"/>
    <w:rsid w:val="00F42EFA"/>
    <w:rsid w:val="00F51A7D"/>
    <w:rsid w:val="00F5767F"/>
    <w:rsid w:val="00F61E27"/>
    <w:rsid w:val="00F73F27"/>
    <w:rsid w:val="00F811A2"/>
    <w:rsid w:val="00F81907"/>
    <w:rsid w:val="00F87709"/>
    <w:rsid w:val="00F97583"/>
    <w:rsid w:val="00FA50DA"/>
    <w:rsid w:val="00FA6EB6"/>
    <w:rsid w:val="00FB5AE0"/>
    <w:rsid w:val="00FD0320"/>
    <w:rsid w:val="00FD147B"/>
    <w:rsid w:val="00FD154C"/>
    <w:rsid w:val="00FE392C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2E620E2D"/>
  <w15:chartTrackingRefBased/>
  <w15:docId w15:val="{4559F5A3-2DD6-4007-933B-04889109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D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343</cp:revision>
  <cp:lastPrinted>2024-06-29T08:29:00Z</cp:lastPrinted>
  <dcterms:created xsi:type="dcterms:W3CDTF">2024-06-20T12:52:00Z</dcterms:created>
  <dcterms:modified xsi:type="dcterms:W3CDTF">2024-12-13T13:51:00Z</dcterms:modified>
</cp:coreProperties>
</file>