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5"/>
          <w:tab w:val="left" w:pos="12355"/>
        </w:tabs>
        <w:spacing w:line="240" w:lineRule="auto"/>
        <w:rPr>
          <w:rFonts w:hint="default" w:ascii="Times New Roman" w:hAnsi="Times New Roman" w:cs="Times New Roman"/>
          <w:b/>
          <w:bCs/>
          <w:rtl/>
          <w:lang w:bidi="ar-DZ"/>
        </w:rPr>
      </w:pPr>
      <w:r>
        <w:rPr>
          <w:color w:val="0000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7559040</wp:posOffset>
                </wp:positionH>
                <wp:positionV relativeFrom="paragraph">
                  <wp:posOffset>-57785</wp:posOffset>
                </wp:positionV>
                <wp:extent cx="2456180" cy="573405"/>
                <wp:effectExtent l="15875" t="15875" r="23495" b="20320"/>
                <wp:wrapNone/>
                <wp:docPr id="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573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8" o:spid="_x0000_s1026" o:spt="2" style="position:absolute;left:0pt;margin-left:595.2pt;margin-top:-4.55pt;height:45.15pt;width:193.4pt;z-index:-251656192;mso-width-relative:page;mso-height-relative:page;" fillcolor="#FFFFFF" filled="t" stroked="t" coordsize="21600,21600" arcsize="0.166666666666667" o:gfxdata="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+aZS2wAAAAsBAAAPAAAAAAAA&#10;AAEAIAAAACIAAABkcnMvZG93bnJldi54bWxQSwECFAAUAAAACACHTuJAve90yg8CAABUBAAADgAA&#10;AAAAAAABACAAAAAqAQAAZHJzL2Uyb0RvYy54bWxQSwUGAAAAAAYABgBZAQAAqwUAAAAA&#10;">
                <v:fill on="t" focussize="0,0"/>
                <v:stroke weight="2.5pt" color="#4BACC6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color w:val="0000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-8255</wp:posOffset>
                </wp:positionV>
                <wp:extent cx="2265045" cy="550545"/>
                <wp:effectExtent l="15875" t="15875" r="24130" b="24130"/>
                <wp:wrapNone/>
                <wp:docPr id="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BACC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AutoShape 10" o:spid="_x0000_s1026" o:spt="2" style="position:absolute;left:0pt;margin-left:0.1pt;margin-top:-0.65pt;height:43.35pt;width:178.35pt;z-index:-251656192;mso-width-relative:page;mso-height-relative:page;" fillcolor="#FFFFFF" filled="t" stroked="t" coordsize="21600,21600" arcsize="0.166666666666667" o:gfxdata="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AcIFdYAAAAGAQAADwAAAAAAAAAB&#10;ACAAAAAiAAAAZHJzL2Rvd25yZXYueG1sUEsBAhQAFAAAAAgAh07iQJf0pbUSAgAAVQQAAA4AAAAA&#10;AAAAAQAgAAAAJQEAAGRycy9lMm9Eb2MueG1sUEsFBgAAAAAGAAYAWQEAAKkFAAAAAA==&#10;">
                <v:fill on="t" focussize="0,0"/>
                <v:stroke weight="2.5pt" color="#4BACC6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-28575</wp:posOffset>
                </wp:positionV>
                <wp:extent cx="5022850" cy="469900"/>
                <wp:effectExtent l="15875" t="15875" r="28575" b="28575"/>
                <wp:wrapNone/>
                <wp:docPr id="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022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e_AlHor" w:hAnsi="ae_AlHor" w:cs="ae_AlHor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 w:ascii="ae_AlHor" w:hAnsi="ae_AlHor" w:cs="ae_AlHor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مخطط</w:t>
                            </w:r>
                            <w:r>
                              <w:rPr>
                                <w:rFonts w:hint="cs" w:ascii="ae_AlHor" w:hAnsi="ae_AlHor" w:cs="ae_AlHor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:lang w:val="en-US" w:bidi="ar-DZ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 w:ascii="ae_AlHor" w:hAnsi="ae_AlHor" w:cs="ae_AlHor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:lang w:val="fr-FR" w:bidi="ar-DZ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نوفمبر</w:t>
                            </w:r>
                            <w:r>
                              <w:rPr>
                                <w:rFonts w:hint="cs" w:ascii="ae_AlHor" w:hAnsi="ae_AlHor" w:cs="ae_AlHor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:lang w:val="en-US" w:bidi="ar-DZ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لبناء التعلمات</w:t>
                            </w:r>
                            <w:r>
                              <w:rPr>
                                <w:rFonts w:ascii="ae_AlHor" w:hAnsi="ae_AlHor" w:cs="ae_AlHor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للسّنة الخامسة ابتدائي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6" o:spt="202" type="#_x0000_t202" style="position:absolute;left:0pt;flip:x;margin-left:188.9pt;margin-top:-2.25pt;height:37pt;width:395.5pt;z-index:251659264;mso-width-relative:margin;mso-height-relative:margin;" fillcolor="#FFFFFF" filled="t" stroked="t" coordsize="21600,21600" o:gfxdata="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4RsIzZAAAA&#10;CgEAAA8AAAAAAAAAAQAgAAAAIgAAAGRycy9kb3ducmV2LnhtbFBLAQIUABQAAAAIAIdO4kAuP13x&#10;HAIAAEUEAAAOAAAAAAAAAAEAIAAAACgBAABkcnMvZTJvRG9jLnhtbFBLBQYAAAAABgAGAFkBAAC2&#10;BQAAAAA=&#10;">
                <v:fill on="t" focussize="0,0"/>
                <v:stroke weight="2.5pt" color="#ED7D31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e_AlHor" w:hAnsi="ae_AlHor" w:cs="ae_AlHor"/>
                          <w:b/>
                          <w:bCs/>
                          <w:color w:val="9BBB59" w:themeColor="accent3"/>
                          <w:sz w:val="48"/>
                          <w:szCs w:val="48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 w:ascii="ae_AlHor" w:hAnsi="ae_AlHor" w:cs="ae_AlHor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مخطط</w:t>
                      </w:r>
                      <w:r>
                        <w:rPr>
                          <w:rFonts w:hint="cs" w:ascii="ae_AlHor" w:hAnsi="ae_AlHor" w:cs="ae_AlHor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:lang w:val="en-US" w:bidi="ar-DZ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hint="cs" w:ascii="ae_AlHor" w:hAnsi="ae_AlHor" w:cs="ae_AlHor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:lang w:val="fr-FR" w:bidi="ar-DZ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نوفمبر</w:t>
                      </w:r>
                      <w:r>
                        <w:rPr>
                          <w:rFonts w:hint="cs" w:ascii="ae_AlHor" w:hAnsi="ae_AlHor" w:cs="ae_AlHor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:lang w:val="en-US" w:bidi="ar-DZ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لبناء التعلمات</w:t>
                      </w:r>
                      <w:r>
                        <w:rPr>
                          <w:rFonts w:ascii="ae_AlHor" w:hAnsi="ae_AlHor" w:cs="ae_AlHor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للسّنة الخامسة ابتدائي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</w:rPr>
        <w:t xml:space="preserve">  </w:t>
      </w:r>
      <w:r>
        <w:rPr>
          <w:rFonts w:hint="cs" w:ascii="Arial" w:hAnsi="Arial"/>
          <w:b/>
          <w:bCs/>
          <w:rtl/>
        </w:rPr>
        <w:t>مدي</w:t>
      </w:r>
      <w:r>
        <w:rPr>
          <w:rFonts w:hint="default" w:ascii="Times New Roman" w:hAnsi="Times New Roman" w:cs="Times New Roman"/>
          <w:b/>
          <w:bCs/>
          <w:rtl/>
        </w:rPr>
        <w:t xml:space="preserve">ريّة التّربية لولاية </w:t>
      </w:r>
      <w:r>
        <w:rPr>
          <w:rFonts w:hint="default" w:ascii="Times New Roman" w:hAnsi="Times New Roman" w:cs="Times New Roman"/>
          <w:b/>
          <w:bCs/>
          <w:rtl/>
          <w:lang w:val="fr-FR" w:bidi="ar-DZ"/>
        </w:rPr>
        <w:t>: .......................</w:t>
      </w:r>
      <w:r>
        <w:rPr>
          <w:rFonts w:hint="default" w:ascii="Times New Roman" w:hAnsi="Times New Roman" w:cs="Times New Roman"/>
          <w:b/>
          <w:bCs/>
          <w:rtl/>
        </w:rPr>
        <w:tab/>
      </w:r>
      <w:r>
        <w:rPr>
          <w:rFonts w:hint="default" w:ascii="Times New Roman" w:hAnsi="Times New Roman" w:cs="Times New Roman"/>
          <w:b/>
          <w:bCs/>
          <w:rtl/>
        </w:rPr>
        <w:t>الأستاذ(ة) : ..........................</w:t>
      </w:r>
    </w:p>
    <w:p>
      <w:pPr>
        <w:tabs>
          <w:tab w:val="left" w:pos="2295"/>
          <w:tab w:val="left" w:pos="12355"/>
        </w:tabs>
        <w:spacing w:line="240" w:lineRule="auto"/>
        <w:rPr>
          <w:rFonts w:hint="default" w:ascii="Times New Roman" w:hAnsi="Times New Roman" w:cs="Times New Roman"/>
          <w:b/>
          <w:bCs/>
          <w:rtl/>
        </w:rPr>
      </w:pPr>
    </w:p>
    <w:p>
      <w:pPr>
        <w:tabs>
          <w:tab w:val="left" w:pos="2295"/>
          <w:tab w:val="left" w:pos="12355"/>
        </w:tabs>
        <w:spacing w:line="240" w:lineRule="auto"/>
        <w:rPr>
          <w:rFonts w:hint="default" w:ascii="Times New Roman" w:hAnsi="Times New Roman" w:cs="Times New Roman"/>
          <w:b/>
          <w:bCs/>
          <w:rtl/>
        </w:rPr>
      </w:pPr>
      <w:r>
        <w:rPr>
          <w:rFonts w:hint="default" w:ascii="Times New Roman" w:hAnsi="Times New Roman" w:cs="Times New Roman"/>
          <w:b/>
          <w:bCs/>
          <w:rtl/>
        </w:rPr>
        <w:t xml:space="preserve">  ابتدائيّة: .........................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rtl/>
        </w:rPr>
        <w:t>الموسم الدّراسيّ: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hint="default" w:ascii="Times New Roman" w:hAnsi="Times New Roman" w:cs="Times New Roman"/>
          <w:b/>
          <w:bCs/>
          <w:rtl/>
        </w:rPr>
        <w:t>2023 -2024</w:t>
      </w:r>
    </w:p>
    <w:p>
      <w:pPr>
        <w:tabs>
          <w:tab w:val="left" w:pos="2295"/>
          <w:tab w:val="left" w:pos="12355"/>
        </w:tabs>
        <w:spacing w:line="240" w:lineRule="auto"/>
        <w:rPr>
          <w:rFonts w:hint="default" w:ascii="Times New Roman" w:hAnsi="Times New Roman" w:cs="Times New Roman"/>
          <w:b/>
          <w:bCs/>
          <w:rtl/>
        </w:rPr>
      </w:pPr>
    </w:p>
    <w:tbl>
      <w:tblPr>
        <w:tblStyle w:val="9"/>
        <w:bidiVisual/>
        <w:tblW w:w="160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>
            <w:pPr>
              <w:ind w:right="-68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color="auto" w:sz="4" w:space="0"/>
            </w:tcBorders>
            <w:shd w:val="clear" w:color="auto" w:fill="66FF99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>
            <w:pPr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427" w:type="dxa"/>
            <w:vMerge w:val="continue"/>
            <w:shd w:val="clear" w:color="auto" w:fill="E5FCE0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color="auto" w:sz="8" w:space="0"/>
            </w:tcBorders>
            <w:shd w:val="clear" w:color="auto" w:fill="E5B8B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color="auto" w:sz="8" w:space="0"/>
            </w:tcBorders>
            <w:shd w:val="clear" w:color="auto" w:fill="8DB3E2"/>
            <w:vAlign w:val="center"/>
          </w:tcPr>
          <w:p>
            <w:pPr>
              <w:ind w:right="-68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 w:val="continue"/>
            <w:shd w:val="clear" w:color="auto" w:fill="E5B8B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continue"/>
            <w:shd w:val="clear" w:color="auto" w:fill="C2D69B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 w:val="continue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 w:val="continue"/>
            <w:shd w:val="clear" w:color="auto" w:fill="C6D9F1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CCFFCC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 w:val="continue"/>
            <w:tcBorders>
              <w:right w:val="single" w:color="auto" w:sz="4" w:space="0"/>
            </w:tcBorders>
            <w:shd w:val="clear" w:color="auto" w:fill="66FF99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427" w:type="dxa"/>
            <w:vMerge w:val="continue"/>
            <w:shd w:val="clear" w:color="auto" w:fill="E5FCE0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 w:val="continue"/>
            <w:shd w:val="clear" w:color="auto" w:fill="E5B8B7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continue"/>
            <w:shd w:val="clear" w:color="auto" w:fill="C2D69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CCC0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continue"/>
            <w:shd w:val="clear" w:color="auto" w:fill="FBD4B4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continue"/>
            <w:shd w:val="clear" w:color="auto" w:fill="C6D9F1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CC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 w:val="continue"/>
            <w:tcBorders>
              <w:right w:val="single" w:color="auto" w:sz="4" w:space="0"/>
            </w:tcBorders>
            <w:shd w:val="clear" w:color="auto" w:fill="66FF9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4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 w:val="0"/>
                <w:lang w:val="fr-FR"/>
              </w:rPr>
              <w:t>1</w:t>
            </w:r>
          </w:p>
        </w:tc>
        <w:tc>
          <w:tcPr>
            <w:tcW w:w="345" w:type="dxa"/>
            <w:vMerge w:val="restart"/>
            <w:tcBorders>
              <w:top w:val="single" w:color="auto" w:sz="4" w:space="0"/>
            </w:tcBorders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DZ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lang w:bidi="ar-DZ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غير أن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-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علبة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الإسعاف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الأولي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الإخلاص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-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العمل</w:t>
            </w: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الجملة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المنسوخة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بكان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أخواتها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الهمزة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الواو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–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</w:tcBorders>
            <w:shd w:val="clear" w:color="auto" w:fill="auto"/>
            <w:textDirection w:val="btLr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ينتج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نصوصا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مدعمة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بالحجج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البراهين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حول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المهن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</w:tcBorders>
            <w:shd w:val="clear" w:color="auto" w:fill="BFEAFD"/>
            <w:textDirection w:val="btLr"/>
            <w:vAlign w:val="center"/>
          </w:tcPr>
          <w:p>
            <w:pPr>
              <w:ind w:left="248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مستقيمات متوازية و متعامدة 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الأعداد إلى 999999999 (1)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قواعد الامن الكهربائي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مظاهر السطح 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التبويب الفني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  <w:t>( ت. تشكيلية 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427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 w:val="0"/>
                <w:lang w:val="fr-FR"/>
              </w:rPr>
              <w:t>2</w:t>
            </w:r>
          </w:p>
        </w:tc>
        <w:tc>
          <w:tcPr>
            <w:tcW w:w="345" w:type="dxa"/>
            <w:vMerge w:val="continue"/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lang w:bidi="ar-DZ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معاني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كلمات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نفس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مهنة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الأفعال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المجرد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المزيد</w:t>
            </w:r>
          </w:p>
        </w:tc>
        <w:tc>
          <w:tcPr>
            <w:tcW w:w="426" w:type="dxa"/>
            <w:vMerge w:val="continue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bidi w:val="0"/>
              <w:adjustRightIn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1" w:type="dxa"/>
            <w:vMerge w:val="continue"/>
            <w:shd w:val="clear" w:color="auto" w:fill="BFEAFD"/>
            <w:textDirection w:val="btLr"/>
            <w:vAlign w:val="center"/>
          </w:tcPr>
          <w:p>
            <w:pPr>
              <w:ind w:left="248" w:right="1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الحاسبة (1)+ (2) 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عد كميات كبيرة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المشروع التكنولوجي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أنواع التضاريس </w:t>
            </w:r>
          </w:p>
        </w:tc>
        <w:tc>
          <w:tcPr>
            <w:tcW w:w="11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الفرقة الموسيقية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العربية و تشكيلتها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- المقطع الخامس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( ت. موسيقية 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427" w:type="dxa"/>
            <w:shd w:val="clear" w:color="auto" w:fill="EEECE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 w:val="0"/>
                <w:lang w:val="fr-FR"/>
              </w:rPr>
              <w:t>3</w:t>
            </w:r>
          </w:p>
        </w:tc>
        <w:tc>
          <w:tcPr>
            <w:tcW w:w="345" w:type="dxa"/>
            <w:vMerge w:val="continue"/>
            <w:tcBorders>
              <w:bottom w:val="single" w:color="auto" w:sz="8" w:space="0"/>
            </w:tcBorders>
            <w:shd w:val="clear" w:color="auto" w:fill="CCC0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 w:val="continue"/>
            <w:shd w:val="clear" w:color="auto" w:fill="BFEAFD"/>
            <w:textDirection w:val="btLr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rtl/>
                <w:lang w:eastAsia="fr-FR"/>
              </w:rPr>
              <w:t>ـ أجند معارفي + الحصيلة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المراقبة المستمرة (2)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الطاعة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استثمار الوقت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تقييم و معالجة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انجاز جريدة المؤسسة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bidi w:val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4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 w:val="0"/>
                <w:lang w:val="fr-FR"/>
              </w:rPr>
              <w:t>4</w:t>
            </w:r>
          </w:p>
        </w:tc>
        <w:tc>
          <w:tcPr>
            <w:tcW w:w="345" w:type="dxa"/>
            <w:tcBorders>
              <w:bottom w:val="single" w:color="auto" w:sz="4" w:space="0"/>
            </w:tcBorders>
            <w:shd w:val="clear" w:color="auto" w:fill="CCC0D9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tcBorders>
              <w:bottom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قد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-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DZ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تسميات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الجماعات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eastAsia="fr-FR"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تكفاريناس يتحدث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نواصب الفعل المضارع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الهمزة على النبرة 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tcBorders>
              <w:bottom w:val="single" w:color="auto" w:sz="4" w:space="0"/>
            </w:tcBorders>
            <w:shd w:val="clear" w:color="auto" w:fill="BFEAFD"/>
            <w:textDirection w:val="btLr"/>
            <w:vAlign w:val="center"/>
          </w:tcPr>
          <w:p>
            <w:pPr>
              <w:ind w:left="248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استعمال تصميم أو خريطة </w:t>
            </w:r>
          </w:p>
          <w:p>
            <w:pPr>
              <w:shd w:val="clear" w:color="auto" w:fill="FFFFFF" w:themeFill="background1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ـ قيمة الرقم حسب منزلته في  كتابته عدد طبيعي 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الاجتهاد في العمل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مظاهر التنسيق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جاز جريدة المؤسسة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ادماج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</w:rPr>
              <w:t>مميزات المناخ</w:t>
            </w:r>
          </w:p>
        </w:tc>
        <w:tc>
          <w:tcPr>
            <w:tcW w:w="11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التركيب الفني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24"/>
                <w:szCs w:val="24"/>
                <w:rtl/>
              </w:rPr>
              <w:t>( ت. تشكيلية )</w:t>
            </w:r>
          </w:p>
        </w:tc>
      </w:tr>
    </w:tbl>
    <w:p>
      <w:pPr>
        <w:shd w:val="clear" w:color="auto" w:fill="FFFFFF" w:themeFill="background1"/>
        <w:tabs>
          <w:tab w:val="left" w:pos="216"/>
        </w:tabs>
        <w:rPr>
          <w:rFonts w:hint="cs" w:ascii="Arial" w:hAnsi="Arial" w:cs="Arial"/>
          <w:b/>
          <w:bCs/>
          <w:color w:val="339966"/>
          <w:sz w:val="28"/>
          <w:szCs w:val="28"/>
          <w:rtl/>
        </w:rPr>
      </w:pPr>
    </w:p>
    <w:p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>
        <w:rPr>
          <w:rFonts w:hint="cs"/>
          <w:b/>
          <w:bCs/>
          <w:color w:val="000000"/>
          <w:rtl/>
        </w:rPr>
        <w:t>توقيع</w:t>
      </w:r>
      <w:r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(ة):</w:t>
      </w:r>
      <w:r>
        <w:rPr>
          <w:b/>
          <w:bCs/>
          <w:color w:val="000000"/>
          <w:rtl/>
        </w:rPr>
        <w:t xml:space="preserve">                   </w:t>
      </w:r>
      <w:r>
        <w:rPr>
          <w:rFonts w:hint="cs"/>
          <w:b/>
          <w:bCs/>
          <w:color w:val="000000"/>
          <w:rtl/>
        </w:rPr>
        <w:t xml:space="preserve">                                                                              </w:t>
      </w:r>
      <w:r>
        <w:rPr>
          <w:b/>
          <w:bCs/>
          <w:color w:val="000000"/>
        </w:rPr>
        <w:t xml:space="preserve">                                                                        </w:t>
      </w:r>
      <w:r>
        <w:rPr>
          <w:rFonts w:hint="cs"/>
          <w:b/>
          <w:bCs/>
          <w:color w:val="000000"/>
          <w:rtl/>
        </w:rPr>
        <w:t>توقيع السيد المدير وختمه:</w:t>
      </w:r>
    </w:p>
    <w:sectPr>
      <w:pgSz w:w="16838" w:h="11906" w:orient="landscape"/>
      <w:pgMar w:top="340" w:right="567" w:bottom="113" w:left="567" w:header="709" w:footer="709" w:gutter="0"/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e_AlHor">
    <w:altName w:val="Sakkal Majalla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Sakkal Majalla,Bold">
    <w:altName w:val="Sakkal Majall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  <w:rsid w:val="112B2839"/>
    <w:rsid w:val="34710119"/>
    <w:rsid w:val="34831018"/>
    <w:rsid w:val="5CB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qFormat/>
    <w:uiPriority w:val="0"/>
    <w:rPr>
      <w:vertAlign w:val="superscript"/>
    </w:rPr>
  </w:style>
  <w:style w:type="character" w:styleId="4">
    <w:name w:val="Strong"/>
    <w:qFormat/>
    <w:uiPriority w:val="22"/>
    <w:rPr>
      <w:b/>
      <w:bCs/>
    </w:rPr>
  </w:style>
  <w:style w:type="paragraph" w:styleId="5">
    <w:name w:val="footnote text"/>
    <w:basedOn w:val="1"/>
    <w:link w:val="11"/>
    <w:qFormat/>
    <w:uiPriority w:val="0"/>
    <w:rPr>
      <w:sz w:val="20"/>
      <w:szCs w:val="20"/>
    </w:rPr>
  </w:style>
  <w:style w:type="paragraph" w:styleId="6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7">
    <w:name w:val="footer"/>
    <w:basedOn w:val="1"/>
    <w:link w:val="14"/>
    <w:qFormat/>
    <w:uiPriority w:val="0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3"/>
    <w:qFormat/>
    <w:uiPriority w:val="0"/>
    <w:pPr>
      <w:tabs>
        <w:tab w:val="center" w:pos="4513"/>
        <w:tab w:val="right" w:pos="9026"/>
      </w:tabs>
    </w:pPr>
  </w:style>
  <w:style w:type="table" w:styleId="10">
    <w:name w:val="Table Grid"/>
    <w:basedOn w:val="9"/>
    <w:uiPriority w:val="0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te de bas de page Car"/>
    <w:link w:val="5"/>
    <w:qFormat/>
    <w:uiPriority w:val="0"/>
    <w:rPr>
      <w:lang w:val="en-US" w:eastAsia="en-US"/>
    </w:rPr>
  </w:style>
  <w:style w:type="character" w:customStyle="1" w:styleId="12">
    <w:name w:val="Texte de bulles Car"/>
    <w:link w:val="6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En-tête Car"/>
    <w:link w:val="8"/>
    <w:qFormat/>
    <w:uiPriority w:val="0"/>
    <w:rPr>
      <w:sz w:val="24"/>
      <w:szCs w:val="24"/>
    </w:rPr>
  </w:style>
  <w:style w:type="character" w:customStyle="1" w:styleId="14">
    <w:name w:val="Pied de page Car"/>
    <w:link w:val="7"/>
    <w:qFormat/>
    <w:uiPriority w:val="0"/>
    <w:rPr>
      <w:sz w:val="24"/>
      <w:szCs w:val="24"/>
    </w:rPr>
  </w:style>
  <w:style w:type="paragraph" w:styleId="15">
    <w:name w:val="List Paragraph"/>
    <w:basedOn w:val="1"/>
    <w:qFormat/>
    <w:uiPriority w:val="34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  <w:lang w:val="fr-FR"/>
    </w:rPr>
  </w:style>
  <w:style w:type="paragraph" w:customStyle="1" w:styleId="16">
    <w:name w:val="Paragraphe de liste1"/>
    <w:basedOn w:val="1"/>
    <w:qFormat/>
    <w:uiPriority w:val="99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17">
    <w:name w:val="No Spacing"/>
    <w:link w:val="18"/>
    <w:qFormat/>
    <w:uiPriority w:val="1"/>
    <w:rPr>
      <w:rFonts w:ascii="Calibri" w:hAnsi="Calibri" w:eastAsia="Calibri" w:cs="Arial"/>
      <w:sz w:val="22"/>
      <w:szCs w:val="22"/>
      <w:lang w:val="fr-FR" w:eastAsia="en-US" w:bidi="ar-SA"/>
    </w:rPr>
  </w:style>
  <w:style w:type="character" w:customStyle="1" w:styleId="18">
    <w:name w:val="Sans interligne Car"/>
    <w:link w:val="17"/>
    <w:qFormat/>
    <w:uiPriority w:val="1"/>
    <w:rPr>
      <w:rFonts w:ascii="Calibri" w:hAnsi="Calibri" w:eastAsia="Calibri" w:cs="Arial"/>
      <w:sz w:val="22"/>
      <w:szCs w:val="22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E6108-9298-418F-8213-0E9016B8E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1694</Words>
  <Characters>9318</Characters>
  <Lines>77</Lines>
  <Paragraphs>21</Paragraphs>
  <TotalTime>3</TotalTime>
  <ScaleCrop>false</ScaleCrop>
  <LinksUpToDate>false</LinksUpToDate>
  <CharactersWithSpaces>10991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2023-09-28T10:22:00Z</dcterms:created>
  <dc:creator>Lainous18</dc:creator>
  <cp:lastModifiedBy>Mon</cp:lastModifiedBy>
  <cp:lastPrinted>2018-07-10T11:08:00Z</cp:lastPrinted>
  <dcterms:modified xsi:type="dcterms:W3CDTF">2023-10-26T21:17:18Z</dcterms:modified>
  <dc:title>التــدرج الســـنــوي للسنة الخامســة 2013/2012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64041FEAE7A44FD38C76C2E6BE43172B_13</vt:lpwstr>
  </property>
</Properties>
</file>