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fwMr2K4EtdNUVbdpOu+dmu==&#10;" textCheckSum="" ver="1">
  <a:bounds l="11302" t="733" r="15894" b="2362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4" name="مستطيل ذو زوايا قطرية مستديرة 4"/>
        <wps:cNvSpPr/>
        <wps:spPr>
          <a:xfrm>
            <a:off x="0" y="0"/>
            <a:ext cx="2915609" cy="1034415"/>
          </a:xfrm>
          <a:prstGeom prst="round2DiagRect">
            <a:avLst>
              <a:gd name="adj1" fmla="val 44796"/>
              <a:gd name="adj2" fmla="val 0"/>
            </a:avLst>
          </a:prstGeom>
          <a:solidFill>
            <a:srgbClr val="C0504D">
              <a:lumMod val="40000"/>
              <a:lumOff val="60000"/>
            </a:srgbClr>
          </a:solidFill>
          <a:ln>
            <a:noFill/>
          </a:ln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wps:spPr>
        <wps:txbx id="38"/>
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<a:prstTxWarp prst="textNoShape">
            <a:avLst/>
          </a:prstTxWarp>
          <a:noAutofit/>
        </wps:bodyPr>
      </wps:wsp>
    </a:graphicData>
  </a:graphic>
</wp:e2oholder>
</file>